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683C1F90"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2666A8">
        <w:t>103bis</w:t>
      </w:r>
      <w:r w:rsidRPr="00CE0424">
        <w:tab/>
      </w:r>
      <w:r w:rsidR="00BC4CD4" w:rsidRPr="00BC4CD4">
        <w:rPr>
          <w:sz w:val="28"/>
          <w:szCs w:val="32"/>
        </w:rPr>
        <w:t>R2-1814342</w:t>
      </w:r>
    </w:p>
    <w:p w14:paraId="54842AC2" w14:textId="7D8D1BD1" w:rsidR="00700EF5" w:rsidRPr="00CE0424" w:rsidRDefault="002666A8" w:rsidP="00700EF5">
      <w:pPr>
        <w:pStyle w:val="3GPPHeader"/>
      </w:pPr>
      <w:r w:rsidRPr="00C64201">
        <w:t>Chengdu, P.R.</w:t>
      </w:r>
      <w:r>
        <w:t xml:space="preserve"> </w:t>
      </w:r>
      <w:r w:rsidRPr="00C64201">
        <w:t>China, October 8th – 12th 2018</w:t>
      </w:r>
    </w:p>
    <w:p w14:paraId="6D6942FE" w14:textId="77777777" w:rsidR="00E90E49" w:rsidRPr="00CE0424" w:rsidRDefault="00E90E49" w:rsidP="00357380">
      <w:pPr>
        <w:pStyle w:val="3GPPHeader"/>
      </w:pPr>
    </w:p>
    <w:p w14:paraId="7A3C0767" w14:textId="7612208B"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9C3AD8" w:rsidRPr="009C3AD8">
        <w:rPr>
          <w:sz w:val="22"/>
          <w:szCs w:val="22"/>
          <w:lang w:val="en-US"/>
        </w:rPr>
        <w:t>12.2.4</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2211F856" w:rsidR="00E90E49" w:rsidRPr="00CE0424" w:rsidRDefault="003D3C45" w:rsidP="00311702">
      <w:pPr>
        <w:pStyle w:val="3GPPHeader"/>
        <w:rPr>
          <w:sz w:val="22"/>
          <w:szCs w:val="22"/>
        </w:rPr>
      </w:pPr>
      <w:r>
        <w:rPr>
          <w:sz w:val="22"/>
          <w:szCs w:val="22"/>
        </w:rPr>
        <w:t>Title:</w:t>
      </w:r>
      <w:r w:rsidR="00E90E49" w:rsidRPr="00CE0424">
        <w:rPr>
          <w:sz w:val="22"/>
          <w:szCs w:val="22"/>
        </w:rPr>
        <w:tab/>
      </w:r>
      <w:r w:rsidR="00B91A69">
        <w:rPr>
          <w:sz w:val="22"/>
        </w:rPr>
        <w:t>Transmission in preconfigured uplink resources</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0" w:name="_Toc520930821"/>
      <w:r w:rsidRPr="00CE0424">
        <w:t>Introduction</w:t>
      </w:r>
      <w:bookmarkEnd w:id="0"/>
    </w:p>
    <w:p w14:paraId="456D20AD" w14:textId="068B77A0" w:rsidR="00B5166E" w:rsidRDefault="00B5166E" w:rsidP="00BD3889">
      <w:pPr>
        <w:overflowPunct/>
        <w:autoSpaceDE/>
        <w:autoSpaceDN/>
        <w:adjustRightInd/>
        <w:spacing w:after="0"/>
        <w:jc w:val="left"/>
        <w:textAlignment w:val="auto"/>
        <w:rPr>
          <w:noProof/>
        </w:rPr>
      </w:pPr>
    </w:p>
    <w:p w14:paraId="19A3429C" w14:textId="6C06A124" w:rsidR="00B91A69" w:rsidRDefault="00C44168" w:rsidP="00B91A69">
      <w:r>
        <w:t>The</w:t>
      </w:r>
      <w:r w:rsidR="00B22CB7">
        <w:t xml:space="preserve"> Rel-16 Work Item Descriptions for LTE-M </w:t>
      </w:r>
      <w:r w:rsidR="00632BE3">
        <w:fldChar w:fldCharType="begin"/>
      </w:r>
      <w:r w:rsidR="00632BE3">
        <w:instrText xml:space="preserve"> REF _Ref517702140 \n \h </w:instrText>
      </w:r>
      <w:r w:rsidR="00632BE3">
        <w:fldChar w:fldCharType="separate"/>
      </w:r>
      <w:r w:rsidR="00526FEA">
        <w:t>[1]</w:t>
      </w:r>
      <w:r w:rsidR="00632BE3">
        <w:fldChar w:fldCharType="end"/>
      </w:r>
      <w:r w:rsidR="00B22CB7">
        <w:t xml:space="preserve"> and NB-IoT </w:t>
      </w:r>
      <w:r w:rsidR="00632BE3">
        <w:fldChar w:fldCharType="begin"/>
      </w:r>
      <w:r w:rsidR="00632BE3">
        <w:instrText xml:space="preserve"> REF _Ref524423062 \n \h </w:instrText>
      </w:r>
      <w:r w:rsidR="00632BE3">
        <w:fldChar w:fldCharType="separate"/>
      </w:r>
      <w:r w:rsidR="00526FEA">
        <w:t>[2]</w:t>
      </w:r>
      <w:r w:rsidR="00632BE3">
        <w:fldChar w:fldCharType="end"/>
      </w:r>
      <w:r w:rsidR="00632BE3">
        <w:t xml:space="preserve"> </w:t>
      </w:r>
      <w:r w:rsidR="00B22CB7">
        <w:t>contain a common objective on improving the uplink transmission efficiency and/or UE power consumption by means of transmission in preconfigured resources:</w:t>
      </w:r>
    </w:p>
    <w:p w14:paraId="5561F66B" w14:textId="77777777" w:rsidR="00B22CB7" w:rsidRPr="00B22CB7" w:rsidRDefault="00B22CB7" w:rsidP="00B22CB7">
      <w:pPr>
        <w:spacing w:after="0"/>
        <w:ind w:left="360"/>
        <w:jc w:val="left"/>
        <w:textAlignment w:val="auto"/>
        <w:rPr>
          <w:rFonts w:ascii="Times New Roman" w:hAnsi="Times New Roman"/>
          <w:b/>
          <w:bCs/>
          <w:lang w:eastAsia="en-US"/>
        </w:rPr>
      </w:pPr>
      <w:r w:rsidRPr="00B22CB7">
        <w:rPr>
          <w:rFonts w:ascii="Times New Roman" w:hAnsi="Times New Roman"/>
          <w:b/>
          <w:bCs/>
          <w:lang w:eastAsia="en-US"/>
        </w:rPr>
        <w:t>Improved UL transmission efficiency and/or UE power consumption:</w:t>
      </w:r>
    </w:p>
    <w:p w14:paraId="2A374E6D" w14:textId="77777777" w:rsidR="00B22CB7" w:rsidRPr="00B22CB7" w:rsidRDefault="00B22CB7" w:rsidP="00B22CB7">
      <w:pPr>
        <w:numPr>
          <w:ilvl w:val="0"/>
          <w:numId w:val="36"/>
        </w:numPr>
        <w:spacing w:after="0"/>
        <w:ind w:left="1080"/>
        <w:jc w:val="left"/>
        <w:textAlignment w:val="auto"/>
        <w:rPr>
          <w:rFonts w:ascii="Times New Roman" w:hAnsi="Times New Roman"/>
          <w:bCs/>
          <w:lang w:eastAsia="en-US"/>
        </w:rPr>
      </w:pPr>
      <w:bookmarkStart w:id="1" w:name="_Hlk516687799"/>
      <w:r w:rsidRPr="00B22CB7">
        <w:rPr>
          <w:rFonts w:ascii="Times New Roman" w:hAnsi="Times New Roman"/>
          <w:bCs/>
          <w:lang w:eastAsia="en-US"/>
        </w:rPr>
        <w:t xml:space="preserve">Specify support for transmission in preconfigured resources in idle and/or connected mode based on SC-FDMA waveform for UEs with a valid timing </w:t>
      </w:r>
      <w:proofErr w:type="gramStart"/>
      <w:r w:rsidRPr="00B22CB7">
        <w:rPr>
          <w:rFonts w:ascii="Times New Roman" w:hAnsi="Times New Roman"/>
          <w:bCs/>
          <w:lang w:eastAsia="en-US"/>
        </w:rPr>
        <w:t>advance[</w:t>
      </w:r>
      <w:proofErr w:type="gramEnd"/>
      <w:r w:rsidRPr="00B22CB7">
        <w:rPr>
          <w:rFonts w:ascii="Times New Roman" w:hAnsi="Times New Roman"/>
          <w:bCs/>
          <w:lang w:eastAsia="en-US"/>
        </w:rPr>
        <w:t>RAN1, RAN2</w:t>
      </w:r>
      <w:bookmarkStart w:id="2" w:name="_Hlk516765211"/>
      <w:r w:rsidRPr="00B22CB7">
        <w:rPr>
          <w:rFonts w:ascii="Times New Roman" w:hAnsi="Times New Roman"/>
          <w:bCs/>
          <w:lang w:eastAsia="en-US"/>
        </w:rPr>
        <w:t>, RAN</w:t>
      </w:r>
      <w:bookmarkEnd w:id="2"/>
      <w:r w:rsidRPr="00B22CB7">
        <w:rPr>
          <w:rFonts w:ascii="Times New Roman" w:hAnsi="Times New Roman"/>
          <w:bCs/>
          <w:lang w:eastAsia="en-US"/>
        </w:rPr>
        <w:t>4]</w:t>
      </w:r>
    </w:p>
    <w:p w14:paraId="26C87721" w14:textId="77777777" w:rsidR="00B22CB7" w:rsidRPr="00B22CB7" w:rsidRDefault="00B22CB7" w:rsidP="00B22CB7">
      <w:pPr>
        <w:numPr>
          <w:ilvl w:val="1"/>
          <w:numId w:val="36"/>
        </w:numPr>
        <w:spacing w:after="0"/>
        <w:ind w:left="1800"/>
        <w:jc w:val="left"/>
        <w:textAlignment w:val="auto"/>
        <w:rPr>
          <w:rFonts w:ascii="Times New Roman" w:hAnsi="Times New Roman"/>
          <w:bCs/>
          <w:lang w:eastAsia="en-US"/>
        </w:rPr>
      </w:pPr>
      <w:r w:rsidRPr="00B22CB7">
        <w:rPr>
          <w:rFonts w:ascii="Times New Roman" w:hAnsi="Times New Roman"/>
          <w:bCs/>
          <w:lang w:eastAsia="en-US"/>
        </w:rPr>
        <w:t>Both shared resources and dedicated resources can be discussed</w:t>
      </w:r>
    </w:p>
    <w:p w14:paraId="738EE40F" w14:textId="77777777" w:rsidR="00B22CB7" w:rsidRPr="00B22CB7" w:rsidRDefault="00B22CB7" w:rsidP="00B22CB7">
      <w:pPr>
        <w:numPr>
          <w:ilvl w:val="1"/>
          <w:numId w:val="36"/>
        </w:numPr>
        <w:spacing w:after="0"/>
        <w:ind w:left="1800"/>
        <w:jc w:val="left"/>
        <w:textAlignment w:val="auto"/>
        <w:rPr>
          <w:rFonts w:ascii="Times New Roman" w:hAnsi="Times New Roman"/>
          <w:bCs/>
          <w:lang w:eastAsia="en-US"/>
        </w:rPr>
      </w:pPr>
      <w:r w:rsidRPr="00B22CB7">
        <w:rPr>
          <w:rFonts w:ascii="Times New Roman" w:hAnsi="Times New Roman"/>
          <w:bCs/>
          <w:lang w:eastAsia="en-US"/>
        </w:rPr>
        <w:t>Note: This is limited to orthogonal (multi) access schemes</w:t>
      </w:r>
      <w:bookmarkEnd w:id="1"/>
    </w:p>
    <w:p w14:paraId="29F26017" w14:textId="0106F032" w:rsidR="00D02685" w:rsidRDefault="00D02685" w:rsidP="00B91A69">
      <w:pPr>
        <w:rPr>
          <w:noProof/>
        </w:rPr>
      </w:pPr>
    </w:p>
    <w:p w14:paraId="10D83758" w14:textId="7E603226" w:rsidR="00D74DB7" w:rsidRPr="00D74DB7" w:rsidRDefault="00D74DB7" w:rsidP="00D74DB7">
      <w:r w:rsidRPr="00D74DB7">
        <w:t>In RAN1 #94, the following agreements were reached</w:t>
      </w:r>
      <w:r w:rsidR="007D42D0">
        <w:t xml:space="preserve"> </w:t>
      </w:r>
      <w:r w:rsidR="007D42D0">
        <w:fldChar w:fldCharType="begin"/>
      </w:r>
      <w:r w:rsidR="007D42D0">
        <w:instrText xml:space="preserve"> REF _Ref524424563 \n \h </w:instrText>
      </w:r>
      <w:r w:rsidR="007D42D0">
        <w:fldChar w:fldCharType="separate"/>
      </w:r>
      <w:r w:rsidR="00526FEA">
        <w:t>[3]</w:t>
      </w:r>
      <w:r w:rsidR="007D42D0">
        <w:fldChar w:fldCharType="end"/>
      </w:r>
      <w:r w:rsidR="00C60EF7">
        <w:t xml:space="preserve"> (identical agreements for NB-IoT and LTE-M)</w:t>
      </w:r>
      <w:r w:rsidRPr="00D74DB7">
        <w:t xml:space="preserve">. </w:t>
      </w:r>
    </w:p>
    <w:p w14:paraId="51CFF705" w14:textId="77777777" w:rsidR="00D74DB7" w:rsidRPr="00D74DB7" w:rsidRDefault="00D74DB7" w:rsidP="00D74DB7"/>
    <w:tbl>
      <w:tblPr>
        <w:tblStyle w:val="TableGrid1"/>
        <w:tblW w:w="0" w:type="auto"/>
        <w:tblBorders>
          <w:top w:val="double" w:sz="4" w:space="0" w:color="auto"/>
        </w:tblBorders>
        <w:tblLook w:val="04A0" w:firstRow="1" w:lastRow="0" w:firstColumn="1" w:lastColumn="0" w:noHBand="0" w:noVBand="1"/>
      </w:tblPr>
      <w:tblGrid>
        <w:gridCol w:w="9629"/>
      </w:tblGrid>
      <w:tr w:rsidR="00D74DB7" w:rsidRPr="00D74DB7" w14:paraId="22B6092C" w14:textId="77777777" w:rsidTr="00442C96">
        <w:tc>
          <w:tcPr>
            <w:tcW w:w="9629" w:type="dxa"/>
            <w:tcBorders>
              <w:top w:val="double" w:sz="4" w:space="0" w:color="auto"/>
              <w:left w:val="single" w:sz="4" w:space="0" w:color="auto"/>
              <w:bottom w:val="single" w:sz="4" w:space="0" w:color="auto"/>
              <w:right w:val="single" w:sz="4" w:space="0" w:color="auto"/>
            </w:tcBorders>
            <w:hideMark/>
          </w:tcPr>
          <w:p w14:paraId="324462AB" w14:textId="77777777" w:rsidR="00D74DB7" w:rsidRPr="00D74DB7" w:rsidRDefault="00D74DB7" w:rsidP="00D74DB7">
            <w:pPr>
              <w:spacing w:after="180"/>
              <w:jc w:val="left"/>
              <w:rPr>
                <w:rFonts w:ascii="Times New Roman" w:hAnsi="Times New Roman"/>
                <w:b/>
                <w:sz w:val="18"/>
                <w:highlight w:val="green"/>
                <w:lang w:val="en-US" w:eastAsia="ja-JP"/>
              </w:rPr>
            </w:pPr>
            <w:r w:rsidRPr="00D74DB7">
              <w:rPr>
                <w:rFonts w:ascii="Times New Roman" w:hAnsi="Times New Roman"/>
                <w:b/>
                <w:sz w:val="18"/>
                <w:highlight w:val="green"/>
                <w:lang w:val="en-US" w:eastAsia="ja-JP"/>
              </w:rPr>
              <w:t>Agreement</w:t>
            </w:r>
          </w:p>
          <w:p w14:paraId="048A0A86" w14:textId="77777777" w:rsidR="00D74DB7" w:rsidRPr="00D74DB7" w:rsidRDefault="00D74DB7" w:rsidP="00D74DB7">
            <w:pPr>
              <w:spacing w:after="180"/>
              <w:jc w:val="left"/>
              <w:rPr>
                <w:rFonts w:ascii="Times New Roman" w:hAnsi="Times New Roman"/>
                <w:sz w:val="18"/>
                <w:lang w:val="de-DE" w:eastAsia="sv-SE"/>
              </w:rPr>
            </w:pPr>
            <w:bookmarkStart w:id="3" w:name="_Hlk523907575"/>
            <w:proofErr w:type="spellStart"/>
            <w:r w:rsidRPr="00D74DB7">
              <w:rPr>
                <w:rFonts w:ascii="Times New Roman" w:hAnsi="Times New Roman"/>
                <w:sz w:val="18"/>
                <w:lang w:val="de-DE" w:eastAsia="sv-SE"/>
              </w:rPr>
              <w:t>Idle</w:t>
            </w:r>
            <w:proofErr w:type="spellEnd"/>
            <w:r w:rsidRPr="00D74DB7">
              <w:rPr>
                <w:rFonts w:ascii="Times New Roman" w:hAnsi="Times New Roman"/>
                <w:sz w:val="18"/>
                <w:lang w:val="de-DE" w:eastAsia="sv-SE"/>
              </w:rPr>
              <w:t xml:space="preserve"> </w:t>
            </w:r>
            <w:proofErr w:type="spellStart"/>
            <w:r w:rsidRPr="00D74DB7">
              <w:rPr>
                <w:rFonts w:ascii="Times New Roman" w:hAnsi="Times New Roman"/>
                <w:sz w:val="18"/>
                <w:lang w:val="de-DE" w:eastAsia="sv-SE"/>
              </w:rPr>
              <w:t>mode</w:t>
            </w:r>
            <w:proofErr w:type="spellEnd"/>
            <w:r w:rsidRPr="00D74DB7">
              <w:rPr>
                <w:rFonts w:ascii="Times New Roman" w:hAnsi="Times New Roman"/>
                <w:sz w:val="18"/>
                <w:lang w:val="de-DE" w:eastAsia="sv-SE"/>
              </w:rPr>
              <w:t xml:space="preserve"> </w:t>
            </w:r>
            <w:proofErr w:type="spellStart"/>
            <w:r w:rsidRPr="00D74DB7">
              <w:rPr>
                <w:rFonts w:ascii="Times New Roman" w:hAnsi="Times New Roman"/>
                <w:sz w:val="18"/>
                <w:lang w:val="de-DE" w:eastAsia="sv-SE"/>
              </w:rPr>
              <w:t>based</w:t>
            </w:r>
            <w:proofErr w:type="spellEnd"/>
            <w:r w:rsidRPr="00D74DB7">
              <w:rPr>
                <w:rFonts w:ascii="Times New Roman" w:hAnsi="Times New Roman"/>
                <w:sz w:val="18"/>
                <w:lang w:val="de-DE" w:eastAsia="sv-SE"/>
              </w:rPr>
              <w:t xml:space="preserve"> </w:t>
            </w:r>
            <w:proofErr w:type="spellStart"/>
            <w:r w:rsidRPr="00D74DB7">
              <w:rPr>
                <w:rFonts w:ascii="Times New Roman" w:hAnsi="Times New Roman"/>
                <w:sz w:val="18"/>
                <w:lang w:val="de-DE" w:eastAsia="sv-SE"/>
              </w:rPr>
              <w:t>pre-configured</w:t>
            </w:r>
            <w:proofErr w:type="spellEnd"/>
            <w:r w:rsidRPr="00D74DB7">
              <w:rPr>
                <w:rFonts w:ascii="Times New Roman" w:hAnsi="Times New Roman"/>
                <w:sz w:val="18"/>
                <w:lang w:val="de-DE" w:eastAsia="sv-SE"/>
              </w:rPr>
              <w:t xml:space="preserve"> UL </w:t>
            </w:r>
            <w:proofErr w:type="spellStart"/>
            <w:r w:rsidRPr="00D74DB7">
              <w:rPr>
                <w:rFonts w:ascii="Times New Roman" w:hAnsi="Times New Roman"/>
                <w:sz w:val="18"/>
                <w:lang w:val="de-DE" w:eastAsia="sv-SE"/>
              </w:rPr>
              <w:t>resources</w:t>
            </w:r>
            <w:proofErr w:type="spellEnd"/>
            <w:r w:rsidRPr="00D74DB7">
              <w:rPr>
                <w:rFonts w:ascii="Times New Roman" w:hAnsi="Times New Roman"/>
                <w:sz w:val="18"/>
                <w:lang w:val="de-DE" w:eastAsia="sv-SE"/>
              </w:rPr>
              <w:t xml:space="preserve"> </w:t>
            </w:r>
            <w:proofErr w:type="spellStart"/>
            <w:r w:rsidRPr="00D74DB7">
              <w:rPr>
                <w:rFonts w:ascii="Times New Roman" w:hAnsi="Times New Roman"/>
                <w:sz w:val="18"/>
                <w:lang w:val="de-DE" w:eastAsia="sv-SE"/>
              </w:rPr>
              <w:t>is</w:t>
            </w:r>
            <w:proofErr w:type="spellEnd"/>
            <w:r w:rsidRPr="00D74DB7">
              <w:rPr>
                <w:rFonts w:ascii="Times New Roman" w:hAnsi="Times New Roman"/>
                <w:sz w:val="18"/>
                <w:lang w:val="de-DE" w:eastAsia="sv-SE"/>
              </w:rPr>
              <w:t xml:space="preserve"> supported </w:t>
            </w:r>
            <w:proofErr w:type="spellStart"/>
            <w:r w:rsidRPr="00D74DB7">
              <w:rPr>
                <w:rFonts w:ascii="Times New Roman" w:hAnsi="Times New Roman"/>
                <w:sz w:val="18"/>
                <w:lang w:val="de-DE" w:eastAsia="sv-SE"/>
              </w:rPr>
              <w:t>for</w:t>
            </w:r>
            <w:proofErr w:type="spellEnd"/>
            <w:r w:rsidRPr="00D74DB7">
              <w:rPr>
                <w:rFonts w:ascii="Times New Roman" w:hAnsi="Times New Roman"/>
                <w:sz w:val="18"/>
                <w:lang w:val="de-DE" w:eastAsia="sv-SE"/>
              </w:rPr>
              <w:t xml:space="preserve"> UEs in </w:t>
            </w:r>
            <w:proofErr w:type="spellStart"/>
            <w:r w:rsidRPr="00D74DB7">
              <w:rPr>
                <w:rFonts w:ascii="Times New Roman" w:hAnsi="Times New Roman"/>
                <w:sz w:val="18"/>
                <w:lang w:val="de-DE" w:eastAsia="sv-SE"/>
              </w:rPr>
              <w:t>possession</w:t>
            </w:r>
            <w:proofErr w:type="spellEnd"/>
            <w:r w:rsidRPr="00D74DB7">
              <w:rPr>
                <w:rFonts w:ascii="Times New Roman" w:hAnsi="Times New Roman"/>
                <w:sz w:val="18"/>
                <w:lang w:val="de-DE" w:eastAsia="sv-SE"/>
              </w:rPr>
              <w:t xml:space="preserve"> </w:t>
            </w:r>
            <w:proofErr w:type="spellStart"/>
            <w:r w:rsidRPr="00D74DB7">
              <w:rPr>
                <w:rFonts w:ascii="Times New Roman" w:hAnsi="Times New Roman"/>
                <w:sz w:val="18"/>
                <w:lang w:val="de-DE" w:eastAsia="sv-SE"/>
              </w:rPr>
              <w:t>of</w:t>
            </w:r>
            <w:proofErr w:type="spellEnd"/>
            <w:r w:rsidRPr="00D74DB7">
              <w:rPr>
                <w:rFonts w:ascii="Times New Roman" w:hAnsi="Times New Roman"/>
                <w:sz w:val="18"/>
                <w:lang w:val="de-DE" w:eastAsia="sv-SE"/>
              </w:rPr>
              <w:t xml:space="preserve"> a valid TA</w:t>
            </w:r>
          </w:p>
          <w:p w14:paraId="3EC26656" w14:textId="77777777" w:rsidR="00D74DB7" w:rsidRPr="00D74DB7" w:rsidRDefault="00D74DB7" w:rsidP="00D74DB7">
            <w:pPr>
              <w:numPr>
                <w:ilvl w:val="0"/>
                <w:numId w:val="37"/>
              </w:numPr>
              <w:overflowPunct/>
              <w:autoSpaceDE/>
              <w:autoSpaceDN/>
              <w:adjustRightInd/>
              <w:spacing w:after="0"/>
              <w:jc w:val="left"/>
              <w:textAlignment w:val="auto"/>
              <w:rPr>
                <w:rFonts w:ascii="Times New Roman" w:hAnsi="Times New Roman"/>
                <w:sz w:val="18"/>
                <w:lang w:val="de-DE" w:eastAsia="x-none"/>
              </w:rPr>
            </w:pPr>
            <w:bookmarkStart w:id="4" w:name="_Hlk523907706"/>
            <w:bookmarkEnd w:id="3"/>
            <w:r w:rsidRPr="00D74DB7">
              <w:rPr>
                <w:rFonts w:ascii="Times New Roman" w:hAnsi="Times New Roman"/>
                <w:sz w:val="18"/>
                <w:lang w:val="de-DE" w:eastAsia="x-none"/>
              </w:rPr>
              <w:t xml:space="preserve">FFS: Validation </w:t>
            </w:r>
            <w:proofErr w:type="spellStart"/>
            <w:r w:rsidRPr="00D74DB7">
              <w:rPr>
                <w:rFonts w:ascii="Times New Roman" w:hAnsi="Times New Roman"/>
                <w:sz w:val="18"/>
                <w:lang w:val="de-DE" w:eastAsia="x-none"/>
              </w:rPr>
              <w:t>mechanism</w:t>
            </w:r>
            <w:proofErr w:type="spellEnd"/>
            <w:r w:rsidRPr="00D74DB7">
              <w:rPr>
                <w:rFonts w:ascii="Times New Roman" w:hAnsi="Times New Roman"/>
                <w:sz w:val="18"/>
                <w:lang w:val="de-DE" w:eastAsia="x-none"/>
              </w:rPr>
              <w:t xml:space="preserve"> </w:t>
            </w:r>
            <w:proofErr w:type="spellStart"/>
            <w:r w:rsidRPr="00D74DB7">
              <w:rPr>
                <w:rFonts w:ascii="Times New Roman" w:hAnsi="Times New Roman"/>
                <w:sz w:val="18"/>
                <w:lang w:val="de-DE" w:eastAsia="x-none"/>
              </w:rPr>
              <w:t>for</w:t>
            </w:r>
            <w:proofErr w:type="spellEnd"/>
            <w:r w:rsidRPr="00D74DB7">
              <w:rPr>
                <w:rFonts w:ascii="Times New Roman" w:hAnsi="Times New Roman"/>
                <w:sz w:val="18"/>
                <w:lang w:val="de-DE" w:eastAsia="x-none"/>
              </w:rPr>
              <w:t xml:space="preserve"> TA</w:t>
            </w:r>
          </w:p>
          <w:p w14:paraId="42DCB8CD" w14:textId="647C98AB" w:rsidR="00D74DB7" w:rsidRDefault="00D74DB7" w:rsidP="00D74DB7">
            <w:pPr>
              <w:numPr>
                <w:ilvl w:val="0"/>
                <w:numId w:val="37"/>
              </w:numPr>
              <w:overflowPunct/>
              <w:autoSpaceDE/>
              <w:autoSpaceDN/>
              <w:adjustRightInd/>
              <w:spacing w:after="0"/>
              <w:jc w:val="left"/>
              <w:textAlignment w:val="auto"/>
              <w:rPr>
                <w:rFonts w:ascii="Times New Roman" w:hAnsi="Times New Roman"/>
                <w:sz w:val="18"/>
                <w:lang w:val="de-DE" w:eastAsia="x-none"/>
              </w:rPr>
            </w:pPr>
            <w:bookmarkStart w:id="5" w:name="_Hlk523907727"/>
            <w:bookmarkEnd w:id="4"/>
            <w:r w:rsidRPr="00D74DB7">
              <w:rPr>
                <w:rFonts w:ascii="Times New Roman" w:hAnsi="Times New Roman"/>
                <w:sz w:val="18"/>
                <w:lang w:val="de-DE" w:eastAsia="x-none"/>
              </w:rPr>
              <w:t xml:space="preserve">FFS: </w:t>
            </w:r>
            <w:proofErr w:type="spellStart"/>
            <w:r w:rsidRPr="00D74DB7">
              <w:rPr>
                <w:rFonts w:ascii="Times New Roman" w:hAnsi="Times New Roman"/>
                <w:sz w:val="18"/>
                <w:lang w:val="de-DE" w:eastAsia="x-none"/>
              </w:rPr>
              <w:t>How</w:t>
            </w:r>
            <w:proofErr w:type="spellEnd"/>
            <w:r w:rsidRPr="00D74DB7">
              <w:rPr>
                <w:rFonts w:ascii="Times New Roman" w:hAnsi="Times New Roman"/>
                <w:sz w:val="18"/>
                <w:lang w:val="de-DE" w:eastAsia="x-none"/>
              </w:rPr>
              <w:t xml:space="preserve"> </w:t>
            </w:r>
            <w:proofErr w:type="spellStart"/>
            <w:r w:rsidRPr="00D74DB7">
              <w:rPr>
                <w:rFonts w:ascii="Times New Roman" w:hAnsi="Times New Roman"/>
                <w:sz w:val="18"/>
                <w:lang w:val="de-DE" w:eastAsia="x-none"/>
              </w:rPr>
              <w:t>the</w:t>
            </w:r>
            <w:proofErr w:type="spellEnd"/>
            <w:r w:rsidRPr="00D74DB7">
              <w:rPr>
                <w:rFonts w:ascii="Times New Roman" w:hAnsi="Times New Roman"/>
                <w:sz w:val="18"/>
                <w:lang w:val="de-DE" w:eastAsia="x-none"/>
              </w:rPr>
              <w:t xml:space="preserve"> </w:t>
            </w:r>
            <w:proofErr w:type="spellStart"/>
            <w:r w:rsidRPr="00D74DB7">
              <w:rPr>
                <w:rFonts w:ascii="Times New Roman" w:hAnsi="Times New Roman"/>
                <w:sz w:val="18"/>
                <w:lang w:val="de-DE" w:eastAsia="x-none"/>
              </w:rPr>
              <w:t>pre-configured</w:t>
            </w:r>
            <w:proofErr w:type="spellEnd"/>
            <w:r w:rsidRPr="00D74DB7">
              <w:rPr>
                <w:rFonts w:ascii="Times New Roman" w:hAnsi="Times New Roman"/>
                <w:sz w:val="18"/>
                <w:lang w:val="de-DE" w:eastAsia="x-none"/>
              </w:rPr>
              <w:t xml:space="preserve"> UL </w:t>
            </w:r>
            <w:proofErr w:type="spellStart"/>
            <w:r w:rsidRPr="00D74DB7">
              <w:rPr>
                <w:rFonts w:ascii="Times New Roman" w:hAnsi="Times New Roman"/>
                <w:sz w:val="18"/>
                <w:lang w:val="de-DE" w:eastAsia="x-none"/>
              </w:rPr>
              <w:t>resources</w:t>
            </w:r>
            <w:proofErr w:type="spellEnd"/>
            <w:r w:rsidRPr="00D74DB7">
              <w:rPr>
                <w:rFonts w:ascii="Times New Roman" w:hAnsi="Times New Roman"/>
                <w:sz w:val="18"/>
                <w:lang w:val="de-DE" w:eastAsia="x-none"/>
              </w:rPr>
              <w:t xml:space="preserve"> </w:t>
            </w:r>
            <w:proofErr w:type="spellStart"/>
            <w:r w:rsidRPr="00D74DB7">
              <w:rPr>
                <w:rFonts w:ascii="Times New Roman" w:hAnsi="Times New Roman"/>
                <w:sz w:val="18"/>
                <w:lang w:val="de-DE" w:eastAsia="x-none"/>
              </w:rPr>
              <w:t>is</w:t>
            </w:r>
            <w:proofErr w:type="spellEnd"/>
            <w:r w:rsidRPr="00D74DB7">
              <w:rPr>
                <w:rFonts w:ascii="Times New Roman" w:hAnsi="Times New Roman"/>
                <w:sz w:val="18"/>
                <w:lang w:val="de-DE" w:eastAsia="x-none"/>
              </w:rPr>
              <w:t xml:space="preserve"> </w:t>
            </w:r>
            <w:proofErr w:type="spellStart"/>
            <w:r w:rsidRPr="00D74DB7">
              <w:rPr>
                <w:rFonts w:ascii="Times New Roman" w:hAnsi="Times New Roman"/>
                <w:sz w:val="18"/>
                <w:lang w:val="de-DE" w:eastAsia="x-none"/>
              </w:rPr>
              <w:t>acquired</w:t>
            </w:r>
            <w:bookmarkEnd w:id="5"/>
            <w:proofErr w:type="spellEnd"/>
          </w:p>
          <w:p w14:paraId="1AF9BF13" w14:textId="77777777" w:rsidR="003E3689" w:rsidRPr="00D74DB7" w:rsidRDefault="003E3689" w:rsidP="003E3689">
            <w:pPr>
              <w:overflowPunct/>
              <w:autoSpaceDE/>
              <w:autoSpaceDN/>
              <w:adjustRightInd/>
              <w:spacing w:after="0"/>
              <w:ind w:left="720"/>
              <w:jc w:val="left"/>
              <w:textAlignment w:val="auto"/>
              <w:rPr>
                <w:rFonts w:ascii="Times New Roman" w:hAnsi="Times New Roman"/>
                <w:sz w:val="18"/>
                <w:lang w:val="de-DE" w:eastAsia="x-none"/>
              </w:rPr>
            </w:pPr>
          </w:p>
          <w:p w14:paraId="28AA55DC" w14:textId="77777777" w:rsidR="00D74DB7" w:rsidRPr="00D74DB7" w:rsidRDefault="00D74DB7" w:rsidP="00D74DB7">
            <w:pPr>
              <w:spacing w:after="180"/>
              <w:jc w:val="left"/>
              <w:rPr>
                <w:rFonts w:ascii="Times New Roman" w:hAnsi="Times New Roman"/>
                <w:b/>
                <w:sz w:val="18"/>
                <w:highlight w:val="green"/>
                <w:lang w:val="de-DE" w:eastAsia="ja-JP"/>
              </w:rPr>
            </w:pPr>
            <w:r w:rsidRPr="00D74DB7">
              <w:rPr>
                <w:rFonts w:ascii="Times New Roman" w:hAnsi="Times New Roman"/>
                <w:b/>
                <w:sz w:val="18"/>
                <w:highlight w:val="green"/>
                <w:lang w:val="de-DE" w:eastAsia="ja-JP"/>
              </w:rPr>
              <w:t>Agreement</w:t>
            </w:r>
          </w:p>
          <w:p w14:paraId="29AC940B" w14:textId="77777777" w:rsidR="00D74DB7" w:rsidRPr="00D74DB7" w:rsidRDefault="00D74DB7" w:rsidP="00D74DB7">
            <w:pPr>
              <w:spacing w:after="180"/>
              <w:jc w:val="left"/>
              <w:rPr>
                <w:rFonts w:ascii="Times New Roman" w:hAnsi="Times New Roman"/>
                <w:sz w:val="18"/>
                <w:lang w:val="de-DE" w:eastAsia="ja-JP"/>
              </w:rPr>
            </w:pPr>
            <w:proofErr w:type="spellStart"/>
            <w:r w:rsidRPr="00D74DB7">
              <w:rPr>
                <w:rFonts w:ascii="Times New Roman" w:hAnsi="Times New Roman"/>
                <w:sz w:val="18"/>
                <w:lang w:val="de-DE" w:eastAsia="ja-JP"/>
              </w:rPr>
              <w:t>For</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transmission</w:t>
            </w:r>
            <w:proofErr w:type="spellEnd"/>
            <w:r w:rsidRPr="00D74DB7">
              <w:rPr>
                <w:rFonts w:ascii="Times New Roman" w:hAnsi="Times New Roman"/>
                <w:sz w:val="18"/>
                <w:lang w:val="de-DE" w:eastAsia="ja-JP"/>
              </w:rPr>
              <w:t xml:space="preserve"> in </w:t>
            </w:r>
            <w:proofErr w:type="spellStart"/>
            <w:r w:rsidRPr="00D74DB7">
              <w:rPr>
                <w:rFonts w:ascii="Times New Roman" w:hAnsi="Times New Roman"/>
                <w:sz w:val="18"/>
                <w:lang w:val="de-DE" w:eastAsia="ja-JP"/>
              </w:rPr>
              <w:t>preconfigured</w:t>
            </w:r>
            <w:proofErr w:type="spellEnd"/>
            <w:r w:rsidRPr="00D74DB7">
              <w:rPr>
                <w:rFonts w:ascii="Times New Roman" w:hAnsi="Times New Roman"/>
                <w:sz w:val="18"/>
                <w:lang w:val="de-DE" w:eastAsia="ja-JP"/>
              </w:rPr>
              <w:t xml:space="preserve"> UL </w:t>
            </w:r>
            <w:proofErr w:type="spellStart"/>
            <w:r w:rsidRPr="00D74DB7">
              <w:rPr>
                <w:rFonts w:ascii="Times New Roman" w:hAnsi="Times New Roman"/>
                <w:sz w:val="18"/>
                <w:lang w:val="de-DE" w:eastAsia="ja-JP"/>
              </w:rPr>
              <w:t>resources</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the</w:t>
            </w:r>
            <w:proofErr w:type="spellEnd"/>
            <w:r w:rsidRPr="00D74DB7">
              <w:rPr>
                <w:rFonts w:ascii="Times New Roman" w:hAnsi="Times New Roman"/>
                <w:sz w:val="18"/>
                <w:lang w:val="de-DE" w:eastAsia="ja-JP"/>
              </w:rPr>
              <w:t xml:space="preserve"> UE </w:t>
            </w:r>
            <w:proofErr w:type="spellStart"/>
            <w:r w:rsidRPr="00D74DB7">
              <w:rPr>
                <w:rFonts w:ascii="Times New Roman" w:hAnsi="Times New Roman"/>
                <w:sz w:val="18"/>
                <w:lang w:val="de-DE" w:eastAsia="ja-JP"/>
              </w:rPr>
              <w:t>may</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use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the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latest</w:t>
            </w:r>
            <w:proofErr w:type="spellEnd"/>
            <w:r w:rsidRPr="00D74DB7">
              <w:rPr>
                <w:rFonts w:ascii="Times New Roman" w:hAnsi="Times New Roman"/>
                <w:sz w:val="18"/>
                <w:lang w:val="de-DE" w:eastAsia="ja-JP"/>
              </w:rPr>
              <w:t xml:space="preserve"> TA </w:t>
            </w:r>
            <w:proofErr w:type="spellStart"/>
            <w:r w:rsidRPr="00D74DB7">
              <w:rPr>
                <w:rFonts w:ascii="Times New Roman" w:hAnsi="Times New Roman"/>
                <w:sz w:val="18"/>
                <w:lang w:val="de-DE" w:eastAsia="ja-JP"/>
              </w:rPr>
              <w:t>of</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which</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its</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validity</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can</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be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confirmed</w:t>
            </w:r>
            <w:proofErr w:type="spellEnd"/>
          </w:p>
          <w:p w14:paraId="5CB82989" w14:textId="77777777" w:rsidR="00D74DB7" w:rsidRPr="00D74DB7" w:rsidRDefault="00D74DB7" w:rsidP="00D74DB7">
            <w:pPr>
              <w:spacing w:after="180"/>
              <w:jc w:val="left"/>
              <w:rPr>
                <w:rFonts w:ascii="Times New Roman" w:hAnsi="Times New Roman"/>
                <w:b/>
                <w:sz w:val="18"/>
                <w:highlight w:val="green"/>
                <w:lang w:val="de-DE" w:eastAsia="ja-JP"/>
              </w:rPr>
            </w:pPr>
            <w:r w:rsidRPr="00D74DB7">
              <w:rPr>
                <w:rFonts w:ascii="Times New Roman" w:hAnsi="Times New Roman"/>
                <w:b/>
                <w:sz w:val="18"/>
                <w:highlight w:val="green"/>
                <w:lang w:val="de-DE" w:eastAsia="ja-JP"/>
              </w:rPr>
              <w:t xml:space="preserve">Agreement </w:t>
            </w:r>
          </w:p>
          <w:p w14:paraId="201E47CF" w14:textId="77777777" w:rsidR="00D74DB7" w:rsidRPr="00D74DB7" w:rsidRDefault="00D74DB7" w:rsidP="00D74DB7">
            <w:pPr>
              <w:spacing w:after="180"/>
              <w:jc w:val="left"/>
              <w:rPr>
                <w:rFonts w:ascii="Times New Roman" w:hAnsi="Times New Roman"/>
                <w:sz w:val="18"/>
                <w:lang w:val="de-DE" w:eastAsia="ja-JP"/>
              </w:rPr>
            </w:pPr>
            <w:r w:rsidRPr="00D74DB7">
              <w:rPr>
                <w:rFonts w:ascii="Times New Roman" w:hAnsi="Times New Roman"/>
                <w:sz w:val="18"/>
                <w:lang w:val="de-DE" w:eastAsia="ja-JP"/>
              </w:rPr>
              <w:t xml:space="preserve">Study </w:t>
            </w:r>
            <w:proofErr w:type="spellStart"/>
            <w:r w:rsidRPr="00D74DB7">
              <w:rPr>
                <w:rFonts w:ascii="Times New Roman" w:hAnsi="Times New Roman"/>
                <w:sz w:val="18"/>
                <w:lang w:val="de-DE" w:eastAsia="ja-JP"/>
              </w:rPr>
              <w:t>both</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shared</w:t>
            </w:r>
            <w:proofErr w:type="spellEnd"/>
            <w:r w:rsidRPr="00D74DB7">
              <w:rPr>
                <w:rFonts w:ascii="Times New Roman" w:hAnsi="Times New Roman"/>
                <w:sz w:val="18"/>
                <w:lang w:val="de-DE" w:eastAsia="ja-JP"/>
              </w:rPr>
              <w:t xml:space="preserve"> and </w:t>
            </w:r>
            <w:proofErr w:type="spellStart"/>
            <w:r w:rsidRPr="00D74DB7">
              <w:rPr>
                <w:rFonts w:ascii="Times New Roman" w:hAnsi="Times New Roman"/>
                <w:sz w:val="18"/>
                <w:lang w:val="de-DE" w:eastAsia="ja-JP"/>
              </w:rPr>
              <w:t>dedicated</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resource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for</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preconfigured</w:t>
            </w:r>
            <w:proofErr w:type="spellEnd"/>
            <w:r w:rsidRPr="00D74DB7">
              <w:rPr>
                <w:rFonts w:ascii="Times New Roman" w:hAnsi="Times New Roman"/>
                <w:sz w:val="18"/>
                <w:lang w:val="de-DE" w:eastAsia="ja-JP"/>
              </w:rPr>
              <w:t xml:space="preserve"> UL </w:t>
            </w:r>
            <w:proofErr w:type="spellStart"/>
            <w:r w:rsidRPr="00D74DB7">
              <w:rPr>
                <w:rFonts w:ascii="Times New Roman" w:hAnsi="Times New Roman"/>
                <w:sz w:val="18"/>
                <w:lang w:val="de-DE" w:eastAsia="ja-JP"/>
              </w:rPr>
              <w:t>resources</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If</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both</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shared</w:t>
            </w:r>
            <w:proofErr w:type="spellEnd"/>
            <w:r w:rsidRPr="00D74DB7">
              <w:rPr>
                <w:rFonts w:ascii="Times New Roman" w:hAnsi="Times New Roman"/>
                <w:sz w:val="18"/>
                <w:lang w:val="de-DE" w:eastAsia="ja-JP"/>
              </w:rPr>
              <w:t xml:space="preserve"> and </w:t>
            </w:r>
            <w:proofErr w:type="spellStart"/>
            <w:r w:rsidRPr="00D74DB7">
              <w:rPr>
                <w:rFonts w:ascii="Times New Roman" w:hAnsi="Times New Roman"/>
                <w:sz w:val="18"/>
                <w:lang w:val="de-DE" w:eastAsia="ja-JP"/>
              </w:rPr>
              <w:t>dedicated</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resources</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are</w:t>
            </w:r>
            <w:proofErr w:type="spellEnd"/>
            <w:r w:rsidRPr="00D74DB7">
              <w:rPr>
                <w:rFonts w:ascii="Times New Roman" w:hAnsi="Times New Roman"/>
                <w:sz w:val="18"/>
                <w:lang w:val="de-DE" w:eastAsia="ja-JP"/>
              </w:rPr>
              <w:t xml:space="preserve"> supported, </w:t>
            </w:r>
            <w:proofErr w:type="spellStart"/>
            <w:r w:rsidRPr="00D74DB7">
              <w:rPr>
                <w:rFonts w:ascii="Times New Roman" w:hAnsi="Times New Roman"/>
                <w:sz w:val="18"/>
                <w:lang w:val="de-DE" w:eastAsia="ja-JP"/>
              </w:rPr>
              <w:t>strive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for</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commonality</w:t>
            </w:r>
            <w:proofErr w:type="spellEnd"/>
            <w:r w:rsidRPr="00D74DB7">
              <w:rPr>
                <w:rFonts w:ascii="Times New Roman" w:hAnsi="Times New Roman"/>
                <w:sz w:val="18"/>
                <w:lang w:val="de-DE" w:eastAsia="ja-JP"/>
              </w:rPr>
              <w:t xml:space="preserve"> in design </w:t>
            </w:r>
            <w:proofErr w:type="spellStart"/>
            <w:r w:rsidRPr="00D74DB7">
              <w:rPr>
                <w:rFonts w:ascii="Times New Roman" w:hAnsi="Times New Roman"/>
                <w:sz w:val="18"/>
                <w:lang w:val="de-DE" w:eastAsia="ja-JP"/>
              </w:rPr>
              <w:t>of</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both</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resource</w:t>
            </w:r>
            <w:proofErr w:type="spellEnd"/>
            <w:r w:rsidRPr="00D74DB7">
              <w:rPr>
                <w:rFonts w:ascii="Times New Roman" w:hAnsi="Times New Roman"/>
                <w:sz w:val="18"/>
                <w:lang w:val="de-DE" w:eastAsia="ja-JP"/>
              </w:rPr>
              <w:t xml:space="preserve"> </w:t>
            </w:r>
            <w:proofErr w:type="spellStart"/>
            <w:r w:rsidRPr="00D74DB7">
              <w:rPr>
                <w:rFonts w:ascii="Times New Roman" w:hAnsi="Times New Roman"/>
                <w:sz w:val="18"/>
                <w:lang w:val="de-DE" w:eastAsia="ja-JP"/>
              </w:rPr>
              <w:t>types</w:t>
            </w:r>
            <w:proofErr w:type="spellEnd"/>
            <w:r w:rsidRPr="00D74DB7">
              <w:rPr>
                <w:rFonts w:ascii="Times New Roman" w:hAnsi="Times New Roman"/>
                <w:sz w:val="18"/>
                <w:lang w:val="de-DE" w:eastAsia="ja-JP"/>
              </w:rPr>
              <w:t>.</w:t>
            </w:r>
          </w:p>
          <w:p w14:paraId="44B59E46" w14:textId="77777777" w:rsidR="00D74DB7" w:rsidRPr="00D74DB7" w:rsidRDefault="00D74DB7" w:rsidP="00D74DB7">
            <w:pPr>
              <w:widowControl w:val="0"/>
              <w:spacing w:after="0"/>
              <w:jc w:val="left"/>
              <w:rPr>
                <w:rFonts w:ascii="Times New Roman" w:hAnsi="Times New Roman"/>
                <w:b/>
                <w:sz w:val="18"/>
                <w:highlight w:val="green"/>
                <w:lang w:val="x-none" w:eastAsia="en-US"/>
              </w:rPr>
            </w:pPr>
            <w:r w:rsidRPr="00D74DB7">
              <w:rPr>
                <w:rFonts w:ascii="Times New Roman" w:hAnsi="Times New Roman"/>
                <w:b/>
                <w:sz w:val="18"/>
                <w:highlight w:val="green"/>
                <w:lang w:val="x-none" w:eastAsia="en-US"/>
              </w:rPr>
              <w:t>Agreement</w:t>
            </w:r>
          </w:p>
          <w:p w14:paraId="0685C79D" w14:textId="77777777" w:rsidR="00D74DB7" w:rsidRPr="00D74DB7" w:rsidRDefault="00D74DB7" w:rsidP="00D74DB7">
            <w:pPr>
              <w:widowControl w:val="0"/>
              <w:spacing w:after="0"/>
              <w:jc w:val="left"/>
              <w:rPr>
                <w:rFonts w:ascii="Times New Roman" w:hAnsi="Times New Roman"/>
                <w:sz w:val="18"/>
                <w:lang w:val="x-none" w:eastAsia="en-US"/>
              </w:rPr>
            </w:pPr>
            <w:r w:rsidRPr="00D74DB7">
              <w:rPr>
                <w:rFonts w:ascii="Times New Roman" w:hAnsi="Times New Roman"/>
                <w:sz w:val="18"/>
                <w:lang w:val="x-none" w:eastAsia="en-US"/>
              </w:rPr>
              <w:t xml:space="preserve">HARQ procedures for transmission in preconfigured UL resources should be studied and the following aspects should be considered: </w:t>
            </w:r>
          </w:p>
          <w:p w14:paraId="55477FE4" w14:textId="77777777" w:rsidR="00D74DB7" w:rsidRPr="00D74DB7" w:rsidRDefault="00D74DB7" w:rsidP="00D74DB7">
            <w:pPr>
              <w:numPr>
                <w:ilvl w:val="1"/>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Whether to support HARQ;</w:t>
            </w:r>
          </w:p>
          <w:p w14:paraId="33022DF6" w14:textId="77777777" w:rsidR="00D74DB7" w:rsidRPr="00D74DB7" w:rsidRDefault="00D74DB7" w:rsidP="00D74DB7">
            <w:pPr>
              <w:numPr>
                <w:ilvl w:val="2"/>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If supported, details of HARQ design including the number of HARQ processes;</w:t>
            </w:r>
          </w:p>
          <w:p w14:paraId="75AA11ED" w14:textId="77777777" w:rsidR="00D74DB7" w:rsidRPr="00D74DB7" w:rsidRDefault="00D74DB7" w:rsidP="00D74DB7">
            <w:pPr>
              <w:numPr>
                <w:ilvl w:val="1"/>
                <w:numId w:val="38"/>
              </w:numPr>
              <w:overflowPunct/>
              <w:autoSpaceDE/>
              <w:autoSpaceDN/>
              <w:adjustRightInd/>
              <w:spacing w:after="0"/>
              <w:jc w:val="left"/>
              <w:textAlignment w:val="auto"/>
              <w:rPr>
                <w:rFonts w:ascii="Times New Roman" w:hAnsi="Times New Roman"/>
                <w:sz w:val="18"/>
                <w:lang w:val="x-none" w:eastAsia="en-US"/>
              </w:rPr>
            </w:pPr>
            <w:r w:rsidRPr="00D74DB7">
              <w:rPr>
                <w:rFonts w:ascii="Times New Roman" w:hAnsi="Times New Roman"/>
                <w:sz w:val="18"/>
                <w:lang w:val="x-none" w:eastAsia="en-US"/>
              </w:rPr>
              <w:t>Whether ACK/NACK is necessary</w:t>
            </w:r>
          </w:p>
          <w:p w14:paraId="187EAFF4" w14:textId="77777777" w:rsidR="00D74DB7" w:rsidRPr="00D74DB7" w:rsidRDefault="00D74DB7" w:rsidP="00D74DB7">
            <w:pPr>
              <w:spacing w:after="0"/>
              <w:jc w:val="left"/>
              <w:rPr>
                <w:rFonts w:ascii="Calibri" w:hAnsi="Calibri"/>
                <w:sz w:val="18"/>
                <w:lang w:val="x-none" w:eastAsia="en-US"/>
              </w:rPr>
            </w:pPr>
            <w:r w:rsidRPr="00D74DB7">
              <w:rPr>
                <w:rFonts w:ascii="Times New Roman" w:hAnsi="Times New Roman"/>
                <w:sz w:val="18"/>
                <w:lang w:val="x-none" w:eastAsia="en-US"/>
              </w:rPr>
              <w:t>Fallback mechanisms should be considered, e.g. fallback to legacy RACH/EDT procedures.</w:t>
            </w:r>
          </w:p>
          <w:p w14:paraId="4F30EB0C" w14:textId="77777777" w:rsidR="00D74DB7" w:rsidRPr="00D74DB7" w:rsidRDefault="00D74DB7" w:rsidP="00D74DB7">
            <w:pPr>
              <w:spacing w:after="0"/>
              <w:jc w:val="left"/>
              <w:textAlignment w:val="auto"/>
              <w:rPr>
                <w:rFonts w:ascii="Times New Roman" w:hAnsi="Times New Roman"/>
                <w:bCs/>
                <w:lang w:val="x-none" w:eastAsia="ja-JP"/>
              </w:rPr>
            </w:pPr>
          </w:p>
        </w:tc>
      </w:tr>
    </w:tbl>
    <w:p w14:paraId="3C8AA058" w14:textId="77777777" w:rsidR="00D74DB7" w:rsidRPr="00D74DB7" w:rsidRDefault="00D74DB7" w:rsidP="00D74DB7"/>
    <w:p w14:paraId="409FA563" w14:textId="659A8D26" w:rsidR="00786959" w:rsidRDefault="007D64FA" w:rsidP="00E6462B">
      <w:pPr>
        <w:rPr>
          <w:noProof/>
        </w:rPr>
      </w:pPr>
      <w:r>
        <w:rPr>
          <w:noProof/>
        </w:rPr>
        <w:t>In this contribution we discuss the higher layer aspects of preconfigured uplink resources.</w:t>
      </w:r>
    </w:p>
    <w:p w14:paraId="24EB900F" w14:textId="7525E9A5" w:rsidR="004000E8" w:rsidRDefault="00C57CEC" w:rsidP="004B2C89">
      <w:pPr>
        <w:pStyle w:val="Heading1"/>
      </w:pPr>
      <w:bookmarkStart w:id="6" w:name="_Ref511996703"/>
      <w:bookmarkStart w:id="7" w:name="_Toc520930822"/>
      <w:r>
        <w:lastRenderedPageBreak/>
        <w:t>Discussion</w:t>
      </w:r>
      <w:bookmarkEnd w:id="6"/>
      <w:bookmarkEnd w:id="7"/>
    </w:p>
    <w:p w14:paraId="4A8163B7" w14:textId="40E94AC0" w:rsidR="007D64FA" w:rsidRDefault="007D64FA" w:rsidP="007D64FA">
      <w:r>
        <w:t xml:space="preserve">Due to </w:t>
      </w:r>
      <w:r w:rsidR="00B52235">
        <w:t xml:space="preserve">a typical </w:t>
      </w:r>
      <w:r>
        <w:t>massive MTC characteristic of small infrequent data, we believe preconfigured uplink resources (PUR) to be most relevant and beneficial in RRC_IDLE. Therefore, there</w:t>
      </w:r>
      <w:r w:rsidR="00D02BAD">
        <w:t>fore the</w:t>
      </w:r>
      <w:r>
        <w:t xml:space="preserve"> continued discussion is for Idle-PUR unless otherwise mentioned. </w:t>
      </w:r>
      <w:r w:rsidR="002C6C13">
        <w:t xml:space="preserve">Connected-PUR is discussed at the end in Section </w:t>
      </w:r>
      <w:r w:rsidR="002C6C13">
        <w:fldChar w:fldCharType="begin"/>
      </w:r>
      <w:r w:rsidR="002C6C13">
        <w:instrText xml:space="preserve"> REF _Ref524727462 \n \h </w:instrText>
      </w:r>
      <w:r w:rsidR="002C6C13">
        <w:fldChar w:fldCharType="separate"/>
      </w:r>
      <w:r w:rsidR="00526FEA">
        <w:t>2.4</w:t>
      </w:r>
      <w:r w:rsidR="002C6C13">
        <w:fldChar w:fldCharType="end"/>
      </w:r>
      <w:r w:rsidR="002C6C13">
        <w:t>.</w:t>
      </w:r>
      <w:r w:rsidR="0026220A">
        <w:t xml:space="preserve"> Further, the use case of uplink reporting is considered in the discussion below</w:t>
      </w:r>
      <w:r w:rsidR="002D3E4B">
        <w:t xml:space="preserve"> (see separate contribution for more discussion on the use case)</w:t>
      </w:r>
      <w:r w:rsidR="0026220A">
        <w:t>.</w:t>
      </w:r>
    </w:p>
    <w:p w14:paraId="026F9A82" w14:textId="77777777" w:rsidR="00EC0D8B" w:rsidRDefault="00EC0D8B" w:rsidP="00EC0D8B">
      <w:pPr>
        <w:pStyle w:val="Heading2"/>
        <w:rPr>
          <w:lang w:val="en-US" w:eastAsia="en-US"/>
        </w:rPr>
      </w:pPr>
      <w:r>
        <w:rPr>
          <w:lang w:val="en-US" w:eastAsia="en-US"/>
        </w:rPr>
        <w:t>Timing Advance aspects</w:t>
      </w:r>
    </w:p>
    <w:p w14:paraId="0E8712D8" w14:textId="47682A49" w:rsidR="00EC0D8B" w:rsidRDefault="00EC0D8B" w:rsidP="00EC0D8B">
      <w:pPr>
        <w:rPr>
          <w:lang w:val="en-US" w:eastAsia="en-US"/>
        </w:rPr>
      </w:pPr>
      <w:r>
        <w:rPr>
          <w:lang w:val="en-US" w:eastAsia="en-US"/>
        </w:rPr>
        <w:t xml:space="preserve">According to the WI-objective, the UE </w:t>
      </w:r>
      <w:proofErr w:type="gramStart"/>
      <w:r>
        <w:rPr>
          <w:lang w:val="en-US" w:eastAsia="en-US"/>
        </w:rPr>
        <w:t>is allowed to</w:t>
      </w:r>
      <w:proofErr w:type="gramEnd"/>
      <w:r>
        <w:rPr>
          <w:lang w:val="en-US" w:eastAsia="en-US"/>
        </w:rPr>
        <w:t xml:space="preserve"> use PUR “</w:t>
      </w:r>
      <w:r w:rsidRPr="0056657E">
        <w:rPr>
          <w:lang w:val="en-US" w:eastAsia="en-US"/>
        </w:rPr>
        <w:t>with a valid timing advance</w:t>
      </w:r>
      <w:r>
        <w:rPr>
          <w:lang w:val="en-US" w:eastAsia="en-US"/>
        </w:rPr>
        <w:t>”. In legacy operation</w:t>
      </w:r>
      <w:r w:rsidR="00CB3828">
        <w:rPr>
          <w:lang w:val="en-US" w:eastAsia="en-US"/>
        </w:rPr>
        <w:t>, in Msg2</w:t>
      </w:r>
      <w:r>
        <w:rPr>
          <w:lang w:val="en-US" w:eastAsia="en-US"/>
        </w:rPr>
        <w:t xml:space="preserve"> the UE obtains the Timing Advance (TA) to apply for uplink transmission</w:t>
      </w:r>
      <w:r w:rsidR="00CB3828">
        <w:rPr>
          <w:lang w:val="en-US" w:eastAsia="en-US"/>
        </w:rPr>
        <w:t>s</w:t>
      </w:r>
      <w:r>
        <w:rPr>
          <w:lang w:val="en-US" w:eastAsia="en-US"/>
        </w:rPr>
        <w:t xml:space="preserve"> to </w:t>
      </w:r>
      <w:r w:rsidR="00CB3828">
        <w:rPr>
          <w:lang w:val="en-US" w:eastAsia="en-US"/>
        </w:rPr>
        <w:t xml:space="preserve">be </w:t>
      </w:r>
      <w:r>
        <w:rPr>
          <w:lang w:val="en-US" w:eastAsia="en-US"/>
        </w:rPr>
        <w:t>receiv</w:t>
      </w:r>
      <w:r w:rsidR="00CB3828">
        <w:rPr>
          <w:lang w:val="en-US" w:eastAsia="en-US"/>
        </w:rPr>
        <w:t>ed</w:t>
      </w:r>
      <w:r>
        <w:rPr>
          <w:lang w:val="en-US" w:eastAsia="en-US"/>
        </w:rPr>
        <w:t xml:space="preserve"> in sync (</w:t>
      </w:r>
      <w:r w:rsidRPr="0074350A">
        <w:rPr>
          <w:i/>
          <w:noProof/>
        </w:rPr>
        <w:t>Timing Advance Command</w:t>
      </w:r>
      <w:r>
        <w:rPr>
          <w:lang w:val="en-US" w:eastAsia="en-US"/>
        </w:rPr>
        <w:t xml:space="preserve"> in RAR, see TS 36.321). The </w:t>
      </w:r>
      <w:proofErr w:type="spellStart"/>
      <w:r>
        <w:rPr>
          <w:lang w:val="en-US" w:eastAsia="en-US"/>
        </w:rPr>
        <w:t>eNB</w:t>
      </w:r>
      <w:proofErr w:type="spellEnd"/>
      <w:r>
        <w:rPr>
          <w:lang w:val="en-US" w:eastAsia="en-US"/>
        </w:rPr>
        <w:t xml:space="preserve"> configures the UE with a time</w:t>
      </w:r>
      <w:r w:rsidR="00CB3828">
        <w:rPr>
          <w:lang w:val="en-US" w:eastAsia="en-US"/>
        </w:rPr>
        <w:t>r</w:t>
      </w:r>
      <w:r>
        <w:rPr>
          <w:lang w:val="en-US" w:eastAsia="en-US"/>
        </w:rPr>
        <w:t xml:space="preserve"> </w:t>
      </w:r>
      <w:r w:rsidR="00CB3828">
        <w:rPr>
          <w:lang w:val="en-US" w:eastAsia="en-US"/>
        </w:rPr>
        <w:t>during</w:t>
      </w:r>
      <w:r>
        <w:rPr>
          <w:lang w:val="en-US" w:eastAsia="en-US"/>
        </w:rPr>
        <w:t xml:space="preserve"> which it should consider the timing advance to be valid (</w:t>
      </w:r>
      <w:proofErr w:type="spellStart"/>
      <w:r w:rsidRPr="0005350E">
        <w:rPr>
          <w:i/>
          <w:lang w:val="en-US" w:eastAsia="en-US"/>
        </w:rPr>
        <w:t>timeAlignmentTimer</w:t>
      </w:r>
      <w:proofErr w:type="spellEnd"/>
      <w:r>
        <w:rPr>
          <w:lang w:val="en-US" w:eastAsia="en-US"/>
        </w:rPr>
        <w:t xml:space="preserve"> in </w:t>
      </w:r>
      <w:r w:rsidRPr="00530116">
        <w:rPr>
          <w:i/>
          <w:lang w:val="en-US" w:eastAsia="en-US"/>
        </w:rPr>
        <w:t>MAC-</w:t>
      </w:r>
      <w:proofErr w:type="spellStart"/>
      <w:r w:rsidRPr="00530116">
        <w:rPr>
          <w:i/>
          <w:lang w:val="en-US" w:eastAsia="en-US"/>
        </w:rPr>
        <w:t>MainConfig</w:t>
      </w:r>
      <w:proofErr w:type="spellEnd"/>
      <w:r>
        <w:rPr>
          <w:lang w:val="en-US" w:eastAsia="en-US"/>
        </w:rPr>
        <w:t xml:space="preserve"> in TS 36.331), and after th</w:t>
      </w:r>
      <w:r w:rsidR="00CB3828">
        <w:rPr>
          <w:lang w:val="en-US" w:eastAsia="en-US"/>
        </w:rPr>
        <w:t>e expiration of this</w:t>
      </w:r>
      <w:r>
        <w:rPr>
          <w:lang w:val="en-US" w:eastAsia="en-US"/>
        </w:rPr>
        <w:t xml:space="preserve"> time</w:t>
      </w:r>
      <w:r w:rsidR="00CB3828">
        <w:rPr>
          <w:lang w:val="en-US" w:eastAsia="en-US"/>
        </w:rPr>
        <w:t>r</w:t>
      </w:r>
      <w:r>
        <w:rPr>
          <w:lang w:val="en-US" w:eastAsia="en-US"/>
        </w:rPr>
        <w:t xml:space="preserve"> the UE must again perform random access to obtain a new Timing Advance. Since it is stated that the UE must have a valid TA</w:t>
      </w:r>
      <w:r w:rsidR="00CB3828">
        <w:rPr>
          <w:lang w:val="en-US" w:eastAsia="en-US"/>
        </w:rPr>
        <w:t xml:space="preserve"> for Rel-16 PUR</w:t>
      </w:r>
      <w:r>
        <w:rPr>
          <w:lang w:val="en-US" w:eastAsia="en-US"/>
        </w:rPr>
        <w:t>, there are two options: 1) the UE is stationary enough to reuse its previous TA, i.e. moving within the length of the cyclic prefix, or 2) the UE moves but constantly updates TA to keep it valid. For option 2) to work, signaling is required. E.g. triggering a random access whenever the UE has moved more than what can be covered by the cyclic prefix. In any way uplink transmissions are required, which has a negative impact on the two KPIs the WI-objective tries to improve: UL transmission efficiency and UE power consumption.</w:t>
      </w:r>
    </w:p>
    <w:p w14:paraId="6EEAA2FD" w14:textId="2C7DA23A" w:rsidR="00EC0D8B" w:rsidRDefault="00947E60" w:rsidP="00EC0D8B">
      <w:pPr>
        <w:pStyle w:val="Observation"/>
        <w:rPr>
          <w:lang w:val="en-US" w:eastAsia="en-US"/>
        </w:rPr>
      </w:pPr>
      <w:bookmarkStart w:id="8" w:name="_Toc524941968"/>
      <w:bookmarkStart w:id="9" w:name="_Toc525020860"/>
      <w:bookmarkStart w:id="10" w:name="_Toc525545813"/>
      <w:bookmarkStart w:id="11" w:name="_Toc525547964"/>
      <w:bookmarkStart w:id="12" w:name="_Toc525547987"/>
      <w:bookmarkStart w:id="13" w:name="_Toc525810880"/>
      <w:bookmarkStart w:id="14" w:name="_Toc525811216"/>
      <w:bookmarkStart w:id="15" w:name="_Toc525811228"/>
      <w:bookmarkStart w:id="16" w:name="_Toc525830107"/>
      <w:bookmarkStart w:id="17" w:name="_Toc525830121"/>
      <w:r>
        <w:rPr>
          <w:lang w:val="en-US" w:eastAsia="en-US"/>
        </w:rPr>
        <w:t>Signaling just to m</w:t>
      </w:r>
      <w:r w:rsidR="00EC0D8B">
        <w:rPr>
          <w:lang w:val="en-US" w:eastAsia="en-US"/>
        </w:rPr>
        <w:t>aintaining a valid Timing Advance for mobile UEs in RRC_IDLE is not feasible.</w:t>
      </w:r>
      <w:bookmarkEnd w:id="8"/>
      <w:bookmarkEnd w:id="9"/>
      <w:bookmarkEnd w:id="10"/>
      <w:bookmarkEnd w:id="11"/>
      <w:bookmarkEnd w:id="12"/>
      <w:bookmarkEnd w:id="13"/>
      <w:bookmarkEnd w:id="14"/>
      <w:bookmarkEnd w:id="15"/>
      <w:bookmarkEnd w:id="16"/>
      <w:bookmarkEnd w:id="17"/>
      <w:r w:rsidR="00EC0D8B">
        <w:rPr>
          <w:lang w:val="en-US" w:eastAsia="en-US"/>
        </w:rPr>
        <w:t xml:space="preserve"> </w:t>
      </w:r>
    </w:p>
    <w:p w14:paraId="3A7BAF6F" w14:textId="6B22DB72" w:rsidR="00EC0D8B" w:rsidRDefault="00EC0D8B" w:rsidP="00EC0D8B">
      <w:pPr>
        <w:pStyle w:val="Observation"/>
        <w:rPr>
          <w:lang w:val="en-US" w:eastAsia="en-US"/>
        </w:rPr>
      </w:pPr>
      <w:bookmarkStart w:id="18" w:name="_Toc524941969"/>
      <w:bookmarkStart w:id="19" w:name="_Toc525020861"/>
      <w:bookmarkStart w:id="20" w:name="_Toc525545814"/>
      <w:bookmarkStart w:id="21" w:name="_Toc525547965"/>
      <w:bookmarkStart w:id="22" w:name="_Toc525547988"/>
      <w:bookmarkStart w:id="23" w:name="_Toc525810881"/>
      <w:bookmarkStart w:id="24" w:name="_Toc525811217"/>
      <w:bookmarkStart w:id="25" w:name="_Toc525811229"/>
      <w:bookmarkStart w:id="26" w:name="_Toc525830108"/>
      <w:bookmarkStart w:id="27" w:name="_Toc525830122"/>
      <w:r>
        <w:rPr>
          <w:lang w:val="en-US" w:eastAsia="en-US"/>
        </w:rPr>
        <w:t>Transmission in preconfigured uplink resources</w:t>
      </w:r>
      <w:r w:rsidR="00EA1F91">
        <w:rPr>
          <w:lang w:val="en-US" w:eastAsia="en-US"/>
        </w:rPr>
        <w:t xml:space="preserve"> in RRC_IDLE</w:t>
      </w:r>
      <w:r>
        <w:rPr>
          <w:lang w:val="en-US" w:eastAsia="en-US"/>
        </w:rPr>
        <w:t xml:space="preserve"> is limited to UEs which can reuse their Timing Advance from previous transmission.</w:t>
      </w:r>
      <w:bookmarkEnd w:id="18"/>
      <w:bookmarkEnd w:id="19"/>
      <w:bookmarkEnd w:id="20"/>
      <w:bookmarkEnd w:id="21"/>
      <w:bookmarkEnd w:id="22"/>
      <w:bookmarkEnd w:id="23"/>
      <w:bookmarkEnd w:id="24"/>
      <w:bookmarkEnd w:id="25"/>
      <w:bookmarkEnd w:id="26"/>
      <w:bookmarkEnd w:id="27"/>
      <w:r>
        <w:rPr>
          <w:lang w:val="en-US" w:eastAsia="en-US"/>
        </w:rPr>
        <w:t xml:space="preserve"> </w:t>
      </w:r>
    </w:p>
    <w:p w14:paraId="360601FA" w14:textId="3313BBB3" w:rsidR="00EC0D8B" w:rsidRDefault="00EC0D8B" w:rsidP="00EC0D8B">
      <w:pPr>
        <w:rPr>
          <w:lang w:eastAsia="en-US"/>
        </w:rPr>
      </w:pPr>
      <w:r>
        <w:rPr>
          <w:lang w:eastAsia="en-US"/>
        </w:rPr>
        <w:t xml:space="preserve">For legacy operation, </w:t>
      </w:r>
      <w:proofErr w:type="spellStart"/>
      <w:r>
        <w:rPr>
          <w:lang w:eastAsia="en-US"/>
        </w:rPr>
        <w:t>eNB</w:t>
      </w:r>
      <w:proofErr w:type="spellEnd"/>
      <w:r>
        <w:rPr>
          <w:lang w:eastAsia="en-US"/>
        </w:rPr>
        <w:t xml:space="preserve"> can base the length of the </w:t>
      </w:r>
      <w:proofErr w:type="spellStart"/>
      <w:r w:rsidRPr="0005350E">
        <w:rPr>
          <w:i/>
          <w:lang w:val="en-US" w:eastAsia="en-US"/>
        </w:rPr>
        <w:t>timeAlignmentTimer</w:t>
      </w:r>
      <w:proofErr w:type="spellEnd"/>
      <w:r>
        <w:rPr>
          <w:lang w:val="en-US" w:eastAsia="en-US"/>
        </w:rPr>
        <w:t xml:space="preserve"> </w:t>
      </w:r>
      <w:r>
        <w:rPr>
          <w:lang w:eastAsia="en-US"/>
        </w:rPr>
        <w:t xml:space="preserve">on the UEs speed, cell size, etc. Moreover, </w:t>
      </w:r>
      <w:r w:rsidR="00E44622">
        <w:rPr>
          <w:lang w:eastAsia="en-US"/>
        </w:rPr>
        <w:t>low mobility</w:t>
      </w:r>
      <w:r>
        <w:rPr>
          <w:lang w:eastAsia="en-US"/>
        </w:rPr>
        <w:t xml:space="preserve"> UEs will not move very far during the relatively short time in RRC_CONNECTED. For PUR, however, the UE can be in RRC_IDLE for several hours and then return to transmit. A timer</w:t>
      </w:r>
      <w:r w:rsidR="00B536AC">
        <w:rPr>
          <w:lang w:eastAsia="en-US"/>
        </w:rPr>
        <w:t>-</w:t>
      </w:r>
      <w:r>
        <w:rPr>
          <w:lang w:eastAsia="en-US"/>
        </w:rPr>
        <w:t xml:space="preserve">based solution is then not </w:t>
      </w:r>
      <w:proofErr w:type="gramStart"/>
      <w:r>
        <w:rPr>
          <w:lang w:eastAsia="en-US"/>
        </w:rPr>
        <w:t>sufficient</w:t>
      </w:r>
      <w:proofErr w:type="gramEnd"/>
      <w:r>
        <w:rPr>
          <w:lang w:eastAsia="en-US"/>
        </w:rPr>
        <w:t xml:space="preserve"> since </w:t>
      </w:r>
      <w:proofErr w:type="spellStart"/>
      <w:r>
        <w:rPr>
          <w:lang w:eastAsia="en-US"/>
        </w:rPr>
        <w:t>eNB</w:t>
      </w:r>
      <w:proofErr w:type="spellEnd"/>
      <w:r>
        <w:rPr>
          <w:lang w:eastAsia="en-US"/>
        </w:rPr>
        <w:t xml:space="preserve"> has no means to estimate whether the UE’s TA will be valid or not when it returns. Therefore, and </w:t>
      </w:r>
      <w:r w:rsidR="009E028A">
        <w:rPr>
          <w:lang w:eastAsia="en-US"/>
        </w:rPr>
        <w:t>since</w:t>
      </w:r>
      <w:r>
        <w:rPr>
          <w:lang w:eastAsia="en-US"/>
        </w:rPr>
        <w:t xml:space="preserve"> the UE will be in RRC_IDLE, there will be a need for requirements on the UE. That is, the UE should fulfil certain conditions to check that the TA is valid before PUR access. </w:t>
      </w:r>
    </w:p>
    <w:p w14:paraId="1F86A6B1" w14:textId="2055FA40" w:rsidR="00EC0D8B" w:rsidRDefault="00EC0D8B" w:rsidP="00EC0D8B">
      <w:pPr>
        <w:pStyle w:val="Proposal"/>
        <w:rPr>
          <w:lang w:eastAsia="en-US"/>
        </w:rPr>
      </w:pPr>
      <w:bookmarkStart w:id="28" w:name="_Toc524874912"/>
      <w:bookmarkStart w:id="29" w:name="_Toc524941970"/>
      <w:bookmarkStart w:id="30" w:name="_Toc525020862"/>
      <w:bookmarkStart w:id="31" w:name="_Toc525545815"/>
      <w:bookmarkStart w:id="32" w:name="_Toc525547966"/>
      <w:bookmarkStart w:id="33" w:name="_Toc525547989"/>
      <w:bookmarkStart w:id="34" w:name="_Toc525810882"/>
      <w:bookmarkStart w:id="35" w:name="_Toc525811218"/>
      <w:bookmarkStart w:id="36" w:name="_Toc525811230"/>
      <w:bookmarkStart w:id="37" w:name="_Toc525830109"/>
      <w:bookmarkStart w:id="38" w:name="_Toc525830123"/>
      <w:r>
        <w:rPr>
          <w:lang w:eastAsia="en-US"/>
        </w:rPr>
        <w:t>The UE must fulfil certain requirements to ensure its Timing Advance is valid before access</w:t>
      </w:r>
      <w:r w:rsidR="003715EC">
        <w:rPr>
          <w:lang w:eastAsia="en-US"/>
        </w:rPr>
        <w:t>ing</w:t>
      </w:r>
      <w:r w:rsidR="000E3C73">
        <w:rPr>
          <w:lang w:eastAsia="en-US"/>
        </w:rPr>
        <w:t xml:space="preserve"> us</w:t>
      </w:r>
      <w:r>
        <w:rPr>
          <w:lang w:eastAsia="en-US"/>
        </w:rPr>
        <w:t>ing preconfigured uplink resources. Exact requirements are FFS.</w:t>
      </w:r>
      <w:bookmarkEnd w:id="28"/>
      <w:bookmarkEnd w:id="29"/>
      <w:bookmarkEnd w:id="30"/>
      <w:bookmarkEnd w:id="31"/>
      <w:bookmarkEnd w:id="32"/>
      <w:bookmarkEnd w:id="33"/>
      <w:bookmarkEnd w:id="34"/>
      <w:bookmarkEnd w:id="35"/>
      <w:bookmarkEnd w:id="36"/>
      <w:bookmarkEnd w:id="37"/>
      <w:bookmarkEnd w:id="38"/>
    </w:p>
    <w:p w14:paraId="11C0C435" w14:textId="77777777" w:rsidR="0021071F" w:rsidRDefault="0021071F" w:rsidP="0021071F">
      <w:pPr>
        <w:pStyle w:val="Proposal"/>
        <w:numPr>
          <w:ilvl w:val="0"/>
          <w:numId w:val="0"/>
        </w:numPr>
        <w:ind w:left="1701"/>
        <w:rPr>
          <w:lang w:eastAsia="en-US"/>
        </w:rPr>
      </w:pPr>
    </w:p>
    <w:p w14:paraId="34CB9DC0" w14:textId="34CAA383" w:rsidR="00EC0D8B" w:rsidRDefault="00CB3828" w:rsidP="007D64FA">
      <w:r>
        <w:t xml:space="preserve">Furthermore, the UE must transmit </w:t>
      </w:r>
      <w:r w:rsidR="00F65222">
        <w:t xml:space="preserve">at least </w:t>
      </w:r>
      <w:r w:rsidR="0021071F">
        <w:t xml:space="preserve">once </w:t>
      </w:r>
      <w:r>
        <w:t xml:space="preserve">in the UL </w:t>
      </w:r>
      <w:proofErr w:type="gramStart"/>
      <w:r>
        <w:t>in order to</w:t>
      </w:r>
      <w:proofErr w:type="gramEnd"/>
      <w:r>
        <w:t xml:space="preserve"> be assigned a TA. That is, </w:t>
      </w:r>
      <w:r w:rsidR="0021071F">
        <w:t>in practice PUR will not be applicable for the initial transmission in a cell.</w:t>
      </w:r>
    </w:p>
    <w:p w14:paraId="18B21BEF" w14:textId="7595D78D" w:rsidR="0021071F" w:rsidRDefault="0021071F" w:rsidP="007D64FA">
      <w:r>
        <w:t>Since the UE must obtain the Timing Advance, transmission in preconfigured uplink resources is not possible for the initial transmission in a cell.</w:t>
      </w:r>
    </w:p>
    <w:p w14:paraId="107B3935" w14:textId="175F47A7" w:rsidR="0021071F" w:rsidRDefault="0021071F" w:rsidP="007D64FA">
      <w:r>
        <w:t xml:space="preserve">Therefore, a legacy transmission is required for the initial data transmission and the most straight forward solution is to configure PUR via </w:t>
      </w:r>
      <w:r w:rsidR="00D47E09">
        <w:t xml:space="preserve">e.g. </w:t>
      </w:r>
      <w:r>
        <w:t>dedicated RRC signalling.</w:t>
      </w:r>
    </w:p>
    <w:p w14:paraId="467D7FDE" w14:textId="26915A57" w:rsidR="0021071F" w:rsidRDefault="0021071F" w:rsidP="0021071F">
      <w:pPr>
        <w:pStyle w:val="Proposal"/>
      </w:pPr>
      <w:bookmarkStart w:id="39" w:name="_Toc525545816"/>
      <w:bookmarkStart w:id="40" w:name="_Toc525547967"/>
      <w:bookmarkStart w:id="41" w:name="_Toc525547990"/>
      <w:bookmarkStart w:id="42" w:name="_Toc525810883"/>
      <w:bookmarkStart w:id="43" w:name="_Toc525811219"/>
      <w:bookmarkStart w:id="44" w:name="_Toc525811231"/>
      <w:bookmarkStart w:id="45" w:name="_Toc525830110"/>
      <w:bookmarkStart w:id="46" w:name="_Toc525830124"/>
      <w:r>
        <w:t>Transmission in</w:t>
      </w:r>
      <w:r>
        <w:rPr>
          <w:lang w:eastAsia="en-US"/>
        </w:rPr>
        <w:t xml:space="preserve"> preconfigured uplink resources is configured by dedicated signalling</w:t>
      </w:r>
      <w:r w:rsidR="00C4556A">
        <w:rPr>
          <w:lang w:eastAsia="en-US"/>
        </w:rPr>
        <w:t>, e.g. dedicated RRC</w:t>
      </w:r>
      <w:r>
        <w:rPr>
          <w:lang w:eastAsia="en-US"/>
        </w:rPr>
        <w:t>.</w:t>
      </w:r>
      <w:bookmarkEnd w:id="39"/>
      <w:bookmarkEnd w:id="40"/>
      <w:bookmarkEnd w:id="41"/>
      <w:bookmarkEnd w:id="42"/>
      <w:bookmarkEnd w:id="43"/>
      <w:bookmarkEnd w:id="44"/>
      <w:bookmarkEnd w:id="45"/>
      <w:bookmarkEnd w:id="46"/>
    </w:p>
    <w:p w14:paraId="445FF080" w14:textId="10C7C18B" w:rsidR="005137C0" w:rsidRDefault="005137C0" w:rsidP="00184B9F">
      <w:pPr>
        <w:pStyle w:val="Proposal"/>
        <w:numPr>
          <w:ilvl w:val="0"/>
          <w:numId w:val="0"/>
        </w:numPr>
      </w:pPr>
    </w:p>
    <w:p w14:paraId="183EB94B" w14:textId="77777777" w:rsidR="00184B9F" w:rsidRDefault="00184B9F" w:rsidP="00184B9F">
      <w:pPr>
        <w:pStyle w:val="Heading2"/>
      </w:pPr>
      <w:r>
        <w:t>Data Transmission</w:t>
      </w:r>
    </w:p>
    <w:p w14:paraId="395726FF" w14:textId="77777777" w:rsidR="00184B9F" w:rsidRDefault="00184B9F" w:rsidP="00184B9F">
      <w:r>
        <w:t xml:space="preserve">For the actual data transmission there are potentially a lot of RAN2 open issues. If in general RAN1 agrees on some new physical channel for PUR transmission (potentially supporting only smaller TBSs), RAN2 needs to ensure a solution with working data addressing/routing, working retransmissions, potentially contention resolution, security, etc. This could require a lot of RAN2 work and all protocol layers would have to be looked at; MAC, RLC, PDCP, etc. </w:t>
      </w:r>
    </w:p>
    <w:p w14:paraId="5F7FD9AE" w14:textId="77777777" w:rsidR="00184B9F" w:rsidRDefault="00184B9F" w:rsidP="00184B9F">
      <w:pPr>
        <w:pStyle w:val="Observation"/>
      </w:pPr>
      <w:bookmarkStart w:id="47" w:name="_Toc524874910"/>
      <w:bookmarkStart w:id="48" w:name="_Toc524941966"/>
      <w:bookmarkStart w:id="49" w:name="_Toc525020858"/>
      <w:bookmarkStart w:id="50" w:name="_Toc525545817"/>
      <w:bookmarkStart w:id="51" w:name="_Toc525547968"/>
      <w:bookmarkStart w:id="52" w:name="_Toc525547991"/>
      <w:bookmarkStart w:id="53" w:name="_Toc525810884"/>
      <w:bookmarkStart w:id="54" w:name="_Toc525811220"/>
      <w:bookmarkStart w:id="55" w:name="_Toc525811232"/>
      <w:bookmarkStart w:id="56" w:name="_Toc525830111"/>
      <w:bookmarkStart w:id="57" w:name="_Toc525830125"/>
      <w:r>
        <w:t>T</w:t>
      </w:r>
      <w:r w:rsidRPr="00EA0D8A">
        <w:t xml:space="preserve">ransmission in preconfigured </w:t>
      </w:r>
      <w:r>
        <w:t xml:space="preserve">uplink </w:t>
      </w:r>
      <w:r w:rsidRPr="00EA0D8A">
        <w:t>resources</w:t>
      </w:r>
      <w:r>
        <w:t xml:space="preserve"> could potentially have a lot of RAN2 impact.</w:t>
      </w:r>
      <w:bookmarkEnd w:id="47"/>
      <w:bookmarkEnd w:id="48"/>
      <w:bookmarkEnd w:id="49"/>
      <w:bookmarkEnd w:id="50"/>
      <w:bookmarkEnd w:id="51"/>
      <w:bookmarkEnd w:id="52"/>
      <w:bookmarkEnd w:id="53"/>
      <w:bookmarkEnd w:id="54"/>
      <w:bookmarkEnd w:id="55"/>
      <w:bookmarkEnd w:id="56"/>
      <w:bookmarkEnd w:id="57"/>
    </w:p>
    <w:p w14:paraId="46CEC845" w14:textId="2A96C86A" w:rsidR="00184B9F" w:rsidRDefault="00184B9F" w:rsidP="00184B9F">
      <w:r>
        <w:lastRenderedPageBreak/>
        <w:t xml:space="preserve">However, the data transmission could reuse a lot of work from Rel-15 EDT, where all these issues have been solved. That is, for both solutions considered below, shown in </w:t>
      </w:r>
      <w:r>
        <w:fldChar w:fldCharType="begin"/>
      </w:r>
      <w:r>
        <w:instrText xml:space="preserve"> REF _Ref525539630 \h </w:instrText>
      </w:r>
      <w:r>
        <w:fldChar w:fldCharType="separate"/>
      </w:r>
      <w:r w:rsidR="00526FEA">
        <w:t xml:space="preserve">Figure </w:t>
      </w:r>
      <w:r w:rsidR="00526FEA">
        <w:rPr>
          <w:noProof/>
        </w:rPr>
        <w:t>1</w:t>
      </w:r>
      <w:r>
        <w:fldChar w:fldCharType="end"/>
      </w:r>
      <w:r>
        <w:t xml:space="preserve"> and </w:t>
      </w:r>
      <w:r>
        <w:fldChar w:fldCharType="begin"/>
      </w:r>
      <w:r>
        <w:instrText xml:space="preserve"> REF _Ref524864022 \h </w:instrText>
      </w:r>
      <w:r>
        <w:fldChar w:fldCharType="separate"/>
      </w:r>
      <w:r w:rsidR="00526FEA">
        <w:t xml:space="preserve">Figure </w:t>
      </w:r>
      <w:r w:rsidR="00526FEA">
        <w:rPr>
          <w:noProof/>
        </w:rPr>
        <w:t>2</w:t>
      </w:r>
      <w:r>
        <w:fldChar w:fldCharType="end"/>
      </w:r>
      <w:r>
        <w:t xml:space="preserve">, the data transmission part could be done </w:t>
      </w:r>
      <w:proofErr w:type="gramStart"/>
      <w:r>
        <w:t>similar to</w:t>
      </w:r>
      <w:proofErr w:type="gramEnd"/>
      <w:r>
        <w:t xml:space="preserve"> the EDT data transmission in Msg3. Potentially RAN2 could also consider reusing the EDT Msg3 and Msg4 RRC messages or use them as a baseline for new PUR RRC messages. This would </w:t>
      </w:r>
      <w:r w:rsidR="004679A2">
        <w:t>avoid the many potential</w:t>
      </w:r>
      <w:r>
        <w:t xml:space="preserve"> open issues described above.</w:t>
      </w:r>
    </w:p>
    <w:p w14:paraId="05E5D3AA" w14:textId="77777777" w:rsidR="00184B9F" w:rsidRDefault="00184B9F" w:rsidP="00184B9F">
      <w:pPr>
        <w:pStyle w:val="Proposal"/>
      </w:pPr>
      <w:bookmarkStart w:id="58" w:name="_Toc524874911"/>
      <w:bookmarkStart w:id="59" w:name="_Toc524941967"/>
      <w:bookmarkStart w:id="60" w:name="_Toc525020859"/>
      <w:bookmarkStart w:id="61" w:name="_Toc525545818"/>
      <w:bookmarkStart w:id="62" w:name="_Toc525547969"/>
      <w:bookmarkStart w:id="63" w:name="_Toc525547992"/>
      <w:bookmarkStart w:id="64" w:name="_Toc525810885"/>
      <w:bookmarkStart w:id="65" w:name="_Toc525811221"/>
      <w:bookmarkStart w:id="66" w:name="_Toc525811233"/>
      <w:bookmarkStart w:id="67" w:name="_Toc525830112"/>
      <w:bookmarkStart w:id="68" w:name="_Toc525830126"/>
      <w:r>
        <w:t>Rel-15 EDT Msg3/Msg4 data transmission is used as baseline for t</w:t>
      </w:r>
      <w:r w:rsidRPr="00EA0D8A">
        <w:t xml:space="preserve">ransmission in preconfigured </w:t>
      </w:r>
      <w:r>
        <w:t xml:space="preserve">uplink </w:t>
      </w:r>
      <w:r w:rsidRPr="00EA0D8A">
        <w:t>resources</w:t>
      </w:r>
      <w:r>
        <w:t>.</w:t>
      </w:r>
      <w:bookmarkEnd w:id="58"/>
      <w:bookmarkEnd w:id="59"/>
      <w:bookmarkEnd w:id="60"/>
      <w:bookmarkEnd w:id="61"/>
      <w:bookmarkEnd w:id="62"/>
      <w:bookmarkEnd w:id="63"/>
      <w:bookmarkEnd w:id="64"/>
      <w:bookmarkEnd w:id="65"/>
      <w:bookmarkEnd w:id="66"/>
      <w:bookmarkEnd w:id="67"/>
      <w:bookmarkEnd w:id="68"/>
    </w:p>
    <w:p w14:paraId="5A58B5AE" w14:textId="77777777" w:rsidR="00184B9F" w:rsidRDefault="00184B9F" w:rsidP="00184B9F">
      <w:pPr>
        <w:pStyle w:val="Proposal"/>
        <w:numPr>
          <w:ilvl w:val="0"/>
          <w:numId w:val="0"/>
        </w:numPr>
      </w:pPr>
    </w:p>
    <w:p w14:paraId="451E4C13" w14:textId="2124F9EB" w:rsidR="00014C79" w:rsidRDefault="00014C79" w:rsidP="00014C79">
      <w:pPr>
        <w:pStyle w:val="Heading2"/>
      </w:pPr>
      <w:r>
        <w:t>Contention-free or Contention-based data transmission</w:t>
      </w:r>
    </w:p>
    <w:p w14:paraId="1D50F045" w14:textId="547AB568" w:rsidR="00014C79" w:rsidRDefault="008D058D" w:rsidP="00014C79">
      <w:r>
        <w:t>From RAN2 perspective it should be discussed and clarified if the transmission is contention-based or contention-free instead of dedicated/shared</w:t>
      </w:r>
      <w:r w:rsidR="00FF45F7">
        <w:t xml:space="preserve">. (The notation shared in RAN1 is somewhat misleading since a UE can have a dedicated </w:t>
      </w:r>
      <w:r w:rsidR="00D9008F">
        <w:t>assignment in a shared resource</w:t>
      </w:r>
      <w:r w:rsidR="00C2417E">
        <w:t xml:space="preserve">, e.g. a </w:t>
      </w:r>
      <w:r w:rsidR="00A42FDD">
        <w:t xml:space="preserve">UE-specific </w:t>
      </w:r>
      <w:r w:rsidR="00C2417E">
        <w:t>code in a shared CDMA resource. Therefore</w:t>
      </w:r>
      <w:r w:rsidR="00A42FDD">
        <w:t>,</w:t>
      </w:r>
      <w:r w:rsidR="00C2417E">
        <w:t xml:space="preserve"> the notation ‘common resource’ is used here when the transmission is contention-based)</w:t>
      </w:r>
      <w:r w:rsidR="005137C0">
        <w:t>. What matters however is if the PUR data transmission is contention-based or contention-free.</w:t>
      </w:r>
    </w:p>
    <w:p w14:paraId="341F8B62" w14:textId="50408F2E" w:rsidR="00621077" w:rsidRDefault="00621077" w:rsidP="00B2537E">
      <w:pPr>
        <w:pStyle w:val="Heading3"/>
      </w:pPr>
      <w:r>
        <w:t>Contention-based</w:t>
      </w:r>
      <w:r w:rsidR="00FC0BC4">
        <w:t xml:space="preserve"> PUR</w:t>
      </w:r>
    </w:p>
    <w:p w14:paraId="4AF6DA3D" w14:textId="226B1EBA" w:rsidR="006942A8" w:rsidRDefault="00827E8A" w:rsidP="00014C79">
      <w:r>
        <w:t>For contention-base</w:t>
      </w:r>
      <w:r w:rsidR="00B54F84">
        <w:t>d</w:t>
      </w:r>
      <w:r>
        <w:t xml:space="preserve"> PUR,</w:t>
      </w:r>
      <w:r w:rsidR="00621077">
        <w:t xml:space="preserve"> the UE would </w:t>
      </w:r>
      <w:r w:rsidR="00B2537E">
        <w:t xml:space="preserve">be </w:t>
      </w:r>
      <w:r w:rsidR="00621077">
        <w:t xml:space="preserve">given a common PUR configuration and TA in the initial access, see </w:t>
      </w:r>
      <w:r w:rsidR="00B2537E">
        <w:fldChar w:fldCharType="begin"/>
      </w:r>
      <w:r w:rsidR="00B2537E">
        <w:instrText xml:space="preserve"> REF _Ref525539630 \h </w:instrText>
      </w:r>
      <w:r w:rsidR="00B2537E">
        <w:fldChar w:fldCharType="separate"/>
      </w:r>
      <w:r w:rsidR="00526FEA">
        <w:t xml:space="preserve">Figure </w:t>
      </w:r>
      <w:r w:rsidR="00526FEA">
        <w:rPr>
          <w:noProof/>
        </w:rPr>
        <w:t>1</w:t>
      </w:r>
      <w:r w:rsidR="00B2537E">
        <w:fldChar w:fldCharType="end"/>
      </w:r>
      <w:r w:rsidR="00B2537E">
        <w:t>. Th</w:t>
      </w:r>
      <w:r w:rsidR="00E8158E">
        <w:t>ese</w:t>
      </w:r>
      <w:r w:rsidR="00B2537E">
        <w:t xml:space="preserve"> common PUR</w:t>
      </w:r>
      <w:r w:rsidR="00E8158E">
        <w:t xml:space="preserve"> could be selected by any UE and transmitting data there would be at the risk of collision. The configuration is perhaps most motivate</w:t>
      </w:r>
      <w:r w:rsidR="00BD196A">
        <w:t xml:space="preserve">d as periodic </w:t>
      </w:r>
      <w:r w:rsidR="006942A8">
        <w:t>resources, much like how PRACH is configured. In a similar way different CE-levels would have to be supported, and in addition several TBSs, which may make this solution very resource consuming.</w:t>
      </w:r>
    </w:p>
    <w:p w14:paraId="656ED0B7" w14:textId="77777777" w:rsidR="006942A8" w:rsidRDefault="006942A8" w:rsidP="00014C79"/>
    <w:p w14:paraId="115A63B5" w14:textId="77777777" w:rsidR="00621077" w:rsidRDefault="00621077" w:rsidP="00621077">
      <w:pPr>
        <w:keepNext/>
      </w:pPr>
      <w:r>
        <w:rPr>
          <w:noProof/>
        </w:rPr>
        <w:drawing>
          <wp:inline distT="0" distB="0" distL="0" distR="0" wp14:anchorId="5C830B30" wp14:editId="7AE9E8A6">
            <wp:extent cx="5928714" cy="8976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7839" cy="914138"/>
                    </a:xfrm>
                    <a:prstGeom prst="rect">
                      <a:avLst/>
                    </a:prstGeom>
                    <a:noFill/>
                  </pic:spPr>
                </pic:pic>
              </a:graphicData>
            </a:graphic>
          </wp:inline>
        </w:drawing>
      </w:r>
    </w:p>
    <w:p w14:paraId="5820E1FA" w14:textId="438FB5E4" w:rsidR="00621077" w:rsidRPr="00014C79" w:rsidRDefault="00621077" w:rsidP="00621077">
      <w:pPr>
        <w:pStyle w:val="Caption"/>
      </w:pPr>
      <w:bookmarkStart w:id="69" w:name="_Ref525539630"/>
      <w:r>
        <w:t xml:space="preserve">Figure </w:t>
      </w:r>
      <w:r>
        <w:fldChar w:fldCharType="begin"/>
      </w:r>
      <w:r>
        <w:instrText xml:space="preserve"> SEQ Figure \* ARABIC </w:instrText>
      </w:r>
      <w:r>
        <w:fldChar w:fldCharType="separate"/>
      </w:r>
      <w:r w:rsidR="00526FEA">
        <w:rPr>
          <w:noProof/>
        </w:rPr>
        <w:t>1</w:t>
      </w:r>
      <w:r>
        <w:fldChar w:fldCharType="end"/>
      </w:r>
      <w:bookmarkEnd w:id="69"/>
      <w:r>
        <w:t>: Illustration of contention-based PUR transmission.</w:t>
      </w:r>
    </w:p>
    <w:p w14:paraId="55BAC8DE" w14:textId="063EBE1E" w:rsidR="00982D2A" w:rsidRDefault="00600DC4" w:rsidP="0040738E">
      <w:r>
        <w:t>Upon data arrival, the UE would select the subsequent periodic PUR to transmit its data. No knowledge of UE predicted traffic would be required.</w:t>
      </w:r>
      <w:r w:rsidR="00A16651">
        <w:t xml:space="preserve"> </w:t>
      </w:r>
      <w:r w:rsidR="00AA5CC8">
        <w:t xml:space="preserve">However, transmissions would be performed at </w:t>
      </w:r>
      <w:r w:rsidR="00A16651">
        <w:t>the</w:t>
      </w:r>
      <w:r w:rsidR="00AA5CC8">
        <w:t xml:space="preserve"> risk of collision, and if no improvements are done at the PHY-layer the collision risk is x64 or x48 </w:t>
      </w:r>
      <w:r w:rsidR="00A16651">
        <w:t xml:space="preserve">compared to legacy </w:t>
      </w:r>
      <w:r w:rsidR="00AA5CC8">
        <w:t xml:space="preserve">for LTE-M and NB-IoT, respectively, due to the lack of preamble selection. </w:t>
      </w:r>
      <w:r w:rsidR="0090330F">
        <w:t xml:space="preserve">If it cannot be ensured that the collision risk is lower than for the legacy procedure (i.e. </w:t>
      </w:r>
      <w:r w:rsidR="00A16651">
        <w:t xml:space="preserve">compared to </w:t>
      </w:r>
      <w:r w:rsidR="0090330F">
        <w:t>EDT), common-PUR could perform worse than legacy.</w:t>
      </w:r>
      <w:r w:rsidR="00A16651">
        <w:t xml:space="preserve"> If so, it is very hard to motive contention-based PUR.</w:t>
      </w:r>
      <w:r w:rsidR="00245022">
        <w:t xml:space="preserve"> </w:t>
      </w:r>
      <w:r w:rsidR="00282565">
        <w:t>Further</w:t>
      </w:r>
      <w:r w:rsidR="00061B34">
        <w:t xml:space="preserve">, HARQ retransmissions would not be possible </w:t>
      </w:r>
      <w:r w:rsidR="00A16651">
        <w:t xml:space="preserve">in this case </w:t>
      </w:r>
      <w:r w:rsidR="00061B34">
        <w:t xml:space="preserve">since there is no </w:t>
      </w:r>
      <w:proofErr w:type="spellStart"/>
      <w:r w:rsidR="009B7BC9">
        <w:t>possiblity</w:t>
      </w:r>
      <w:proofErr w:type="spellEnd"/>
      <w:r w:rsidR="009B7BC9">
        <w:t xml:space="preserve"> </w:t>
      </w:r>
      <w:r w:rsidR="00061B34">
        <w:t xml:space="preserve">to schedule a retransmission or, if the subsequent common-PUR resource is used, to know </w:t>
      </w:r>
      <w:r w:rsidR="00282565">
        <w:t>that it</w:t>
      </w:r>
      <w:r w:rsidR="00061B34">
        <w:t xml:space="preserve"> is a retransmission or </w:t>
      </w:r>
      <w:r w:rsidR="008254EA">
        <w:t>not</w:t>
      </w:r>
      <w:r w:rsidR="00061B34">
        <w:t>.</w:t>
      </w:r>
    </w:p>
    <w:p w14:paraId="5149462C" w14:textId="29D83157" w:rsidR="00A2752A" w:rsidRDefault="00A2752A" w:rsidP="0040738E"/>
    <w:p w14:paraId="65E9AF78" w14:textId="50FD78C4" w:rsidR="002F4A5E" w:rsidRDefault="002F4A5E" w:rsidP="0040738E"/>
    <w:p w14:paraId="270EDFCE" w14:textId="00ACAB32" w:rsidR="002F4A5E" w:rsidRDefault="002F4A5E" w:rsidP="0040738E"/>
    <w:p w14:paraId="7B3049F8" w14:textId="0692A0C4" w:rsidR="002F4A5E" w:rsidRDefault="002F4A5E" w:rsidP="0040738E"/>
    <w:p w14:paraId="422E2CFC" w14:textId="008098B7" w:rsidR="002F4A5E" w:rsidRDefault="002F4A5E" w:rsidP="0040738E"/>
    <w:p w14:paraId="606F5DCD" w14:textId="2B6E5997" w:rsidR="002F4A5E" w:rsidRDefault="002F4A5E" w:rsidP="0040738E"/>
    <w:p w14:paraId="436FCC2C" w14:textId="32F8976A" w:rsidR="002F4A5E" w:rsidRDefault="002F4A5E" w:rsidP="0040738E"/>
    <w:p w14:paraId="05D598C6" w14:textId="6E52A08B" w:rsidR="002F4A5E" w:rsidRDefault="002F4A5E" w:rsidP="0040738E"/>
    <w:p w14:paraId="72E5F2AC" w14:textId="77777777" w:rsidR="002F4A5E" w:rsidRDefault="002F4A5E" w:rsidP="0040738E"/>
    <w:p w14:paraId="232FDA13" w14:textId="4F315736" w:rsidR="00C263A2" w:rsidRDefault="00C263A2" w:rsidP="00C263A2">
      <w:pPr>
        <w:pStyle w:val="Caption"/>
        <w:keepNext/>
      </w:pPr>
      <w:r>
        <w:lastRenderedPageBreak/>
        <w:t xml:space="preserve">Table </w:t>
      </w:r>
      <w:r>
        <w:fldChar w:fldCharType="begin"/>
      </w:r>
      <w:r>
        <w:instrText xml:space="preserve"> SEQ Table \* ARABIC </w:instrText>
      </w:r>
      <w:r>
        <w:fldChar w:fldCharType="separate"/>
      </w:r>
      <w:r w:rsidR="00526FEA">
        <w:rPr>
          <w:noProof/>
        </w:rPr>
        <w:t>1</w:t>
      </w:r>
      <w:r>
        <w:fldChar w:fldCharType="end"/>
      </w:r>
      <w:r>
        <w:t xml:space="preserve">: Pros and Cons for </w:t>
      </w:r>
      <w:r w:rsidR="00A16651">
        <w:t>contention-based PUR</w:t>
      </w:r>
      <w:r>
        <w:t>.</w:t>
      </w:r>
    </w:p>
    <w:tbl>
      <w:tblPr>
        <w:tblStyle w:val="TableGrid"/>
        <w:tblW w:w="0" w:type="auto"/>
        <w:tblLook w:val="04A0" w:firstRow="1" w:lastRow="0" w:firstColumn="1" w:lastColumn="0" w:noHBand="0" w:noVBand="1"/>
      </w:tblPr>
      <w:tblGrid>
        <w:gridCol w:w="4814"/>
        <w:gridCol w:w="4815"/>
      </w:tblGrid>
      <w:tr w:rsidR="0090330F" w14:paraId="2C2B9A6D" w14:textId="77777777" w:rsidTr="007C2380">
        <w:tc>
          <w:tcPr>
            <w:tcW w:w="4814" w:type="dxa"/>
            <w:shd w:val="clear" w:color="auto" w:fill="D9D9D9" w:themeFill="background1" w:themeFillShade="D9"/>
          </w:tcPr>
          <w:p w14:paraId="4C3D29A6" w14:textId="60EF3591" w:rsidR="0090330F" w:rsidRDefault="0090330F" w:rsidP="0040738E">
            <w:r>
              <w:t>Pros:</w:t>
            </w:r>
          </w:p>
        </w:tc>
        <w:tc>
          <w:tcPr>
            <w:tcW w:w="4815" w:type="dxa"/>
            <w:shd w:val="clear" w:color="auto" w:fill="D9D9D9" w:themeFill="background1" w:themeFillShade="D9"/>
          </w:tcPr>
          <w:p w14:paraId="6173A270" w14:textId="4A8AB76C" w:rsidR="0090330F" w:rsidRDefault="0090330F" w:rsidP="0040738E">
            <w:r>
              <w:t>Cons:</w:t>
            </w:r>
          </w:p>
        </w:tc>
      </w:tr>
      <w:tr w:rsidR="007C2380" w14:paraId="47862324" w14:textId="77777777" w:rsidTr="007C2380">
        <w:tc>
          <w:tcPr>
            <w:tcW w:w="4814" w:type="dxa"/>
          </w:tcPr>
          <w:p w14:paraId="1FD0051E" w14:textId="69960C69" w:rsidR="007C2380" w:rsidRDefault="007C2380" w:rsidP="00A2752A">
            <w:pPr>
              <w:pStyle w:val="ListParagraph"/>
              <w:numPr>
                <w:ilvl w:val="0"/>
                <w:numId w:val="40"/>
              </w:numPr>
            </w:pPr>
            <w:r>
              <w:t>Supports sporadic traffic/no traffic prediction needed.</w:t>
            </w:r>
          </w:p>
        </w:tc>
        <w:tc>
          <w:tcPr>
            <w:tcW w:w="4815" w:type="dxa"/>
          </w:tcPr>
          <w:p w14:paraId="0A610840" w14:textId="61535EEE" w:rsidR="007C2380" w:rsidRDefault="007C2380" w:rsidP="007C2380">
            <w:pPr>
              <w:pStyle w:val="ListParagraph"/>
              <w:numPr>
                <w:ilvl w:val="0"/>
                <w:numId w:val="40"/>
              </w:numPr>
            </w:pPr>
            <w:r>
              <w:t>Collision rate potentially higher that legacy.</w:t>
            </w:r>
          </w:p>
        </w:tc>
      </w:tr>
      <w:tr w:rsidR="007C2380" w14:paraId="6CBA5F21" w14:textId="77777777" w:rsidTr="007C2380">
        <w:tc>
          <w:tcPr>
            <w:tcW w:w="4814" w:type="dxa"/>
          </w:tcPr>
          <w:p w14:paraId="7FFEF623" w14:textId="20E3A69A" w:rsidR="007C2380" w:rsidRDefault="007C2380" w:rsidP="007C2380">
            <w:pPr>
              <w:pStyle w:val="ListParagraph"/>
            </w:pPr>
          </w:p>
        </w:tc>
        <w:tc>
          <w:tcPr>
            <w:tcW w:w="4815" w:type="dxa"/>
          </w:tcPr>
          <w:p w14:paraId="7335A9A7" w14:textId="48591B93" w:rsidR="007C2380" w:rsidRDefault="007C2380" w:rsidP="00A2752A">
            <w:pPr>
              <w:pStyle w:val="ListParagraph"/>
              <w:numPr>
                <w:ilvl w:val="0"/>
                <w:numId w:val="39"/>
              </w:numPr>
            </w:pPr>
            <w:r>
              <w:t>High resource consumption (supporting multiple CE-levels, TBSs, etc).</w:t>
            </w:r>
          </w:p>
        </w:tc>
      </w:tr>
      <w:tr w:rsidR="007C2380" w14:paraId="3480963F" w14:textId="77777777" w:rsidTr="007C2380">
        <w:tc>
          <w:tcPr>
            <w:tcW w:w="4814" w:type="dxa"/>
          </w:tcPr>
          <w:p w14:paraId="44E071BE" w14:textId="77777777" w:rsidR="007C2380" w:rsidRDefault="007C2380" w:rsidP="0040738E"/>
        </w:tc>
        <w:tc>
          <w:tcPr>
            <w:tcW w:w="4815" w:type="dxa"/>
          </w:tcPr>
          <w:p w14:paraId="7178707E" w14:textId="6199BA59" w:rsidR="007C2380" w:rsidRDefault="007C2380" w:rsidP="00A2752A">
            <w:pPr>
              <w:pStyle w:val="ListParagraph"/>
              <w:numPr>
                <w:ilvl w:val="0"/>
                <w:numId w:val="39"/>
              </w:numPr>
            </w:pPr>
            <w:r>
              <w:t>Potential gains to UE power consumption, but no gains to ‘</w:t>
            </w:r>
            <w:r w:rsidRPr="004B7CC2">
              <w:t>Improved UL transmission efficiency</w:t>
            </w:r>
            <w:r>
              <w:t>’.</w:t>
            </w:r>
          </w:p>
        </w:tc>
      </w:tr>
      <w:tr w:rsidR="007C2380" w14:paraId="13C7410B" w14:textId="77777777" w:rsidTr="007C2380">
        <w:tc>
          <w:tcPr>
            <w:tcW w:w="4814" w:type="dxa"/>
          </w:tcPr>
          <w:p w14:paraId="4410CE1F" w14:textId="77777777" w:rsidR="007C2380" w:rsidRDefault="007C2380" w:rsidP="0040738E"/>
        </w:tc>
        <w:tc>
          <w:tcPr>
            <w:tcW w:w="4815" w:type="dxa"/>
          </w:tcPr>
          <w:p w14:paraId="53C04FEE" w14:textId="011AAC7F" w:rsidR="007C2380" w:rsidRDefault="000B5C1F" w:rsidP="00A2752A">
            <w:pPr>
              <w:pStyle w:val="ListParagraph"/>
              <w:numPr>
                <w:ilvl w:val="0"/>
                <w:numId w:val="39"/>
              </w:numPr>
            </w:pPr>
            <w:r>
              <w:t xml:space="preserve">Gain from higher UE capabilities </w:t>
            </w:r>
            <w:r w:rsidR="00157873">
              <w:t>requires resource partition and adds to overhead</w:t>
            </w:r>
            <w:r w:rsidR="00584414">
              <w:t xml:space="preserve"> (</w:t>
            </w:r>
            <w:proofErr w:type="spellStart"/>
            <w:r>
              <w:t>e.g</w:t>
            </w:r>
            <w:proofErr w:type="spellEnd"/>
            <w:r w:rsidR="007C2380">
              <w:t xml:space="preserve"> higher data-rates</w:t>
            </w:r>
            <w:r w:rsidR="00584414">
              <w:t>,</w:t>
            </w:r>
            <w:r w:rsidR="007C2380">
              <w:t xml:space="preserve"> multi-tone, Cat-M2/Cat-NB2, etc.)</w:t>
            </w:r>
          </w:p>
        </w:tc>
      </w:tr>
      <w:tr w:rsidR="007C2380" w14:paraId="38D85151" w14:textId="77777777" w:rsidTr="007C2380">
        <w:tc>
          <w:tcPr>
            <w:tcW w:w="4814" w:type="dxa"/>
          </w:tcPr>
          <w:p w14:paraId="353AEEDF" w14:textId="77777777" w:rsidR="007C2380" w:rsidRDefault="007C2380" w:rsidP="0040738E"/>
        </w:tc>
        <w:tc>
          <w:tcPr>
            <w:tcW w:w="4815" w:type="dxa"/>
          </w:tcPr>
          <w:p w14:paraId="30EAC019" w14:textId="6C93FBF4" w:rsidR="007C2380" w:rsidRDefault="007C2380" w:rsidP="00A2752A">
            <w:pPr>
              <w:pStyle w:val="ListParagraph"/>
              <w:numPr>
                <w:ilvl w:val="0"/>
                <w:numId w:val="39"/>
              </w:numPr>
            </w:pPr>
            <w:r>
              <w:t>HARQ retransmission not possible.</w:t>
            </w:r>
          </w:p>
        </w:tc>
      </w:tr>
    </w:tbl>
    <w:p w14:paraId="0A2B8263" w14:textId="4773420D" w:rsidR="0090330F" w:rsidRDefault="0090330F" w:rsidP="0040738E"/>
    <w:p w14:paraId="2BB9BF4C" w14:textId="371B0BB7" w:rsidR="00282565" w:rsidRDefault="00D53ABF" w:rsidP="0040738E">
      <w:r>
        <w:t xml:space="preserve">Since the </w:t>
      </w:r>
      <w:r w:rsidR="00EE52AA">
        <w:t xml:space="preserve">common </w:t>
      </w:r>
      <w:r>
        <w:t xml:space="preserve">resources </w:t>
      </w:r>
      <w:r w:rsidR="00EE52AA">
        <w:t>can</w:t>
      </w:r>
      <w:r>
        <w:t xml:space="preserve"> be used by any UE, </w:t>
      </w:r>
      <w:r w:rsidR="00410E04">
        <w:t>resource partitioning would be required to make</w:t>
      </w:r>
      <w:r>
        <w:t xml:space="preserve"> use of higher UE capabilities</w:t>
      </w:r>
      <w:r w:rsidR="00410E04">
        <w:t>.</w:t>
      </w:r>
      <w:r>
        <w:t xml:space="preserve"> </w:t>
      </w:r>
      <w:r w:rsidR="00410E04">
        <w:t xml:space="preserve">That is, </w:t>
      </w:r>
      <w:r w:rsidR="00725A9E">
        <w:t xml:space="preserve">taking advantage of e.g. multi-tone, higher data-rates, Cat-M2/Cat-NB2, etc. would </w:t>
      </w:r>
      <w:r w:rsidR="000847FD">
        <w:t>come at the expense of even higher resource overhead</w:t>
      </w:r>
      <w:r>
        <w:t xml:space="preserve">. </w:t>
      </w:r>
      <w:r w:rsidR="006B2705">
        <w:t xml:space="preserve">Due to this fact, </w:t>
      </w:r>
      <w:r w:rsidR="00282565">
        <w:t xml:space="preserve">Contention-based PUR </w:t>
      </w:r>
      <w:r>
        <w:t xml:space="preserve">is perhaps most well suited for use-cases with sporadic traffic were most often nothing is </w:t>
      </w:r>
      <w:r w:rsidR="00C87D90">
        <w:t xml:space="preserve">being </w:t>
      </w:r>
      <w:r w:rsidR="00B732F2">
        <w:t>transmitted</w:t>
      </w:r>
      <w:r>
        <w:t>, such as alarms etc. Even then uplink efficiency gains are highly questionable, but UEs would have somewhat reduced power consumption since Msg1 and Msg2 can be omitted. Whether that reduction is noticeable when there is most often no transmission remains to be seen.</w:t>
      </w:r>
    </w:p>
    <w:p w14:paraId="2E2B16DA" w14:textId="239D4ADE" w:rsidR="00F17526" w:rsidRDefault="00F17526" w:rsidP="00D2733E">
      <w:pPr>
        <w:pStyle w:val="Observation"/>
      </w:pPr>
      <w:bookmarkStart w:id="70" w:name="_Toc525545819"/>
      <w:bookmarkStart w:id="71" w:name="_Toc525547970"/>
      <w:bookmarkStart w:id="72" w:name="_Toc525547993"/>
      <w:bookmarkStart w:id="73" w:name="_Toc525810886"/>
      <w:bookmarkStart w:id="74" w:name="_Toc525811222"/>
      <w:bookmarkStart w:id="75" w:name="_Toc525811234"/>
      <w:bookmarkStart w:id="76" w:name="_Toc525830113"/>
      <w:bookmarkStart w:id="77" w:name="_Toc525830127"/>
      <w:r>
        <w:t xml:space="preserve">Contention-based transmission in preconfigured uplink resources </w:t>
      </w:r>
      <w:r w:rsidR="00737B41">
        <w:t>may</w:t>
      </w:r>
      <w:r w:rsidR="00D2733E">
        <w:t xml:space="preserve"> be justified by use-cases with sporadic and rare transmissions, such as alarms etc.</w:t>
      </w:r>
      <w:bookmarkEnd w:id="70"/>
      <w:bookmarkEnd w:id="71"/>
      <w:bookmarkEnd w:id="72"/>
      <w:bookmarkEnd w:id="73"/>
      <w:bookmarkEnd w:id="74"/>
      <w:bookmarkEnd w:id="75"/>
      <w:bookmarkEnd w:id="76"/>
      <w:bookmarkEnd w:id="77"/>
    </w:p>
    <w:p w14:paraId="2D13839F" w14:textId="77777777" w:rsidR="00A16651" w:rsidRDefault="00A16651" w:rsidP="0040738E"/>
    <w:p w14:paraId="3CE53F0E" w14:textId="24368A94" w:rsidR="009F7826" w:rsidRDefault="00FC0BC4" w:rsidP="00745422">
      <w:pPr>
        <w:pStyle w:val="Heading3"/>
      </w:pPr>
      <w:r>
        <w:t>Contention-free</w:t>
      </w:r>
      <w:r w:rsidR="00B7752B">
        <w:t xml:space="preserve"> PUR</w:t>
      </w:r>
    </w:p>
    <w:p w14:paraId="16031969" w14:textId="5246264C" w:rsidR="0090330F" w:rsidRDefault="00827E8A" w:rsidP="0040738E">
      <w:r>
        <w:t xml:space="preserve">For contention-free PUR, the UE would be given a dedicated PUR resource and TA in the initial access, see </w:t>
      </w:r>
      <w:r>
        <w:fldChar w:fldCharType="begin"/>
      </w:r>
      <w:r>
        <w:instrText xml:space="preserve"> REF _Ref524864022 \h </w:instrText>
      </w:r>
      <w:r>
        <w:fldChar w:fldCharType="separate"/>
      </w:r>
      <w:r w:rsidR="00526FEA">
        <w:t xml:space="preserve">Figure </w:t>
      </w:r>
      <w:r w:rsidR="00526FEA">
        <w:rPr>
          <w:noProof/>
        </w:rPr>
        <w:t>2</w:t>
      </w:r>
      <w:r>
        <w:fldChar w:fldCharType="end"/>
      </w:r>
      <w:r>
        <w:t>. The</w:t>
      </w:r>
      <w:r w:rsidR="00E9120B">
        <w:t xml:space="preserve"> PUR </w:t>
      </w:r>
      <w:r>
        <w:t xml:space="preserve">resource </w:t>
      </w:r>
      <w:r w:rsidR="00E9120B">
        <w:t>could be configured tailor</w:t>
      </w:r>
      <w:r>
        <w:t>-</w:t>
      </w:r>
      <w:r w:rsidR="00E9120B">
        <w:t>made to the UEs traffic profile</w:t>
      </w:r>
      <w:r>
        <w:t>, capabilities</w:t>
      </w:r>
      <w:r w:rsidR="00E9120B">
        <w:t xml:space="preserve"> and CE-level.</w:t>
      </w:r>
      <w:r w:rsidR="007D3F0C">
        <w:t xml:space="preserve"> In addition</w:t>
      </w:r>
      <w:r w:rsidR="0090330F">
        <w:t>, the PUR transmission would be guaranteed to be collision free.</w:t>
      </w:r>
      <w:r>
        <w:t xml:space="preserve"> Therefore, </w:t>
      </w:r>
      <w:proofErr w:type="gramStart"/>
      <w:r>
        <w:t>as long as</w:t>
      </w:r>
      <w:proofErr w:type="gramEnd"/>
      <w:r>
        <w:t xml:space="preserve"> the configured resources are used, gains in both uplink transmission efficiency and UE power consumption would be ensured.</w:t>
      </w:r>
    </w:p>
    <w:p w14:paraId="3690AEE2" w14:textId="77777777" w:rsidR="00F56323" w:rsidRDefault="00F56323" w:rsidP="0040738E"/>
    <w:p w14:paraId="525ECDAE" w14:textId="77777777" w:rsidR="0053407E" w:rsidRDefault="0053407E" w:rsidP="0053407E">
      <w:pPr>
        <w:keepNext/>
      </w:pPr>
      <w:r>
        <w:rPr>
          <w:noProof/>
        </w:rPr>
        <w:drawing>
          <wp:inline distT="0" distB="0" distL="0" distR="0" wp14:anchorId="4F8FD35A" wp14:editId="7FEF2C29">
            <wp:extent cx="6131979" cy="111686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5805" cy="1123023"/>
                    </a:xfrm>
                    <a:prstGeom prst="rect">
                      <a:avLst/>
                    </a:prstGeom>
                    <a:noFill/>
                  </pic:spPr>
                </pic:pic>
              </a:graphicData>
            </a:graphic>
          </wp:inline>
        </w:drawing>
      </w:r>
    </w:p>
    <w:p w14:paraId="79B5FBBE" w14:textId="78A88C0B" w:rsidR="0053407E" w:rsidRDefault="0053407E" w:rsidP="0053407E">
      <w:pPr>
        <w:pStyle w:val="Caption"/>
      </w:pPr>
      <w:bookmarkStart w:id="78" w:name="_Ref524864022"/>
      <w:bookmarkStart w:id="79" w:name="_Ref525545647"/>
      <w:r>
        <w:t xml:space="preserve">Figure </w:t>
      </w:r>
      <w:r>
        <w:fldChar w:fldCharType="begin"/>
      </w:r>
      <w:r>
        <w:instrText xml:space="preserve"> SEQ Figure \* ARABIC </w:instrText>
      </w:r>
      <w:r>
        <w:fldChar w:fldCharType="separate"/>
      </w:r>
      <w:r w:rsidR="00526FEA">
        <w:rPr>
          <w:noProof/>
        </w:rPr>
        <w:t>2</w:t>
      </w:r>
      <w:r>
        <w:fldChar w:fldCharType="end"/>
      </w:r>
      <w:bookmarkEnd w:id="78"/>
      <w:r>
        <w:t xml:space="preserve">: Illustration of </w:t>
      </w:r>
      <w:r w:rsidR="0092518A">
        <w:t>contention-free PUR transmission</w:t>
      </w:r>
      <w:r>
        <w:t>.</w:t>
      </w:r>
      <w:bookmarkEnd w:id="79"/>
    </w:p>
    <w:p w14:paraId="2C0C369B" w14:textId="5D56AE44" w:rsidR="00FB6EAB" w:rsidRDefault="00FA5737" w:rsidP="0040738E">
      <w:r>
        <w:t>A potential problem is the c</w:t>
      </w:r>
      <w:r w:rsidR="0090330F">
        <w:t>onfigur</w:t>
      </w:r>
      <w:r>
        <w:t>ation of</w:t>
      </w:r>
      <w:r w:rsidR="0090330F">
        <w:t xml:space="preserve"> </w:t>
      </w:r>
      <w:r w:rsidR="00411EB5">
        <w:t xml:space="preserve">dedicated </w:t>
      </w:r>
      <w:r w:rsidR="0090330F">
        <w:t xml:space="preserve">radio resources </w:t>
      </w:r>
      <w:r>
        <w:t xml:space="preserve">to UEs </w:t>
      </w:r>
      <w:r w:rsidR="0090330F">
        <w:t>in RRC_IDLE</w:t>
      </w:r>
      <w:r>
        <w:t xml:space="preserve"> mode. That is, </w:t>
      </w:r>
      <w:proofErr w:type="spellStart"/>
      <w:r>
        <w:t>eNB</w:t>
      </w:r>
      <w:proofErr w:type="spellEnd"/>
      <w:r w:rsidR="00D35DAE">
        <w:t xml:space="preserve"> does not normally keep track of UEs in RRC_IDLE mode and reserving radio resources for UEs that might no longer be in the cell would rather degrade UL transmission efficiency than to improve it</w:t>
      </w:r>
      <w:r w:rsidR="00374EE0">
        <w:t xml:space="preserve"> since resources </w:t>
      </w:r>
      <w:r w:rsidR="00411EB5">
        <w:t>would be</w:t>
      </w:r>
      <w:r w:rsidR="00374EE0">
        <w:t xml:space="preserve"> wasted</w:t>
      </w:r>
      <w:r w:rsidR="00D35DAE">
        <w:t>.</w:t>
      </w:r>
      <w:r w:rsidR="00810FD5">
        <w:t xml:space="preserve"> However, there is no reason why periodic resource would have to be reserved. Dedicated-PUR resources could be reserved for one PUR transmission</w:t>
      </w:r>
      <w:r w:rsidR="00411EB5">
        <w:t xml:space="preserve"> at the time. I.e., only one PUR resource allocated</w:t>
      </w:r>
      <w:r w:rsidR="00810FD5">
        <w:t xml:space="preserve">, and </w:t>
      </w:r>
      <w:r w:rsidR="00411EB5">
        <w:t>later upon</w:t>
      </w:r>
      <w:r w:rsidR="00810FD5">
        <w:t xml:space="preserve"> that transmission resources are reserved for the next PUR transmission, and so on. This would greatly limit the potential resource waste</w:t>
      </w:r>
      <w:r w:rsidR="00DB2935">
        <w:t xml:space="preserve"> and make the feature useful to more th</w:t>
      </w:r>
      <w:r w:rsidR="00B72A4F">
        <w:t>an</w:t>
      </w:r>
      <w:r w:rsidR="00DB2935">
        <w:t xml:space="preserve"> </w:t>
      </w:r>
      <w:r w:rsidR="00411EB5">
        <w:t xml:space="preserve">use-cases with perfectly </w:t>
      </w:r>
      <w:r w:rsidR="00DB2935">
        <w:t>period</w:t>
      </w:r>
      <w:r w:rsidR="0025462C">
        <w:t>ic</w:t>
      </w:r>
      <w:r w:rsidR="00DB2935">
        <w:t xml:space="preserve"> traffic.</w:t>
      </w:r>
      <w:r w:rsidR="00CB0053">
        <w:t xml:space="preserve"> </w:t>
      </w:r>
      <w:r w:rsidR="00165897">
        <w:t xml:space="preserve">Alternatively, the </w:t>
      </w:r>
      <w:r w:rsidR="00EC5E81">
        <w:t>resource reservation could be timer based.</w:t>
      </w:r>
    </w:p>
    <w:p w14:paraId="20043EC2" w14:textId="77777777" w:rsidR="002941C1" w:rsidRDefault="002941C1" w:rsidP="0040738E"/>
    <w:p w14:paraId="67D4A62B" w14:textId="5A39BA3F" w:rsidR="00FD2D43" w:rsidRDefault="00FD2D43" w:rsidP="00FD2D43">
      <w:pPr>
        <w:pStyle w:val="Caption"/>
        <w:keepNext/>
      </w:pPr>
      <w:r>
        <w:lastRenderedPageBreak/>
        <w:t xml:space="preserve">Table </w:t>
      </w:r>
      <w:r>
        <w:fldChar w:fldCharType="begin"/>
      </w:r>
      <w:r>
        <w:instrText xml:space="preserve"> SEQ Table \* ARABIC </w:instrText>
      </w:r>
      <w:r>
        <w:fldChar w:fldCharType="separate"/>
      </w:r>
      <w:r w:rsidR="00526FEA">
        <w:rPr>
          <w:noProof/>
        </w:rPr>
        <w:t>2</w:t>
      </w:r>
      <w:r>
        <w:fldChar w:fldCharType="end"/>
      </w:r>
      <w:r>
        <w:t xml:space="preserve">: </w:t>
      </w:r>
      <w:r w:rsidRPr="00B54B94">
        <w:t xml:space="preserve">Pros and Cons for </w:t>
      </w:r>
      <w:r>
        <w:t>dedicated</w:t>
      </w:r>
      <w:r w:rsidRPr="00B54B94">
        <w:t xml:space="preserve"> preconfigured uplink resources.</w:t>
      </w:r>
    </w:p>
    <w:tbl>
      <w:tblPr>
        <w:tblStyle w:val="TableGrid"/>
        <w:tblW w:w="0" w:type="auto"/>
        <w:tblLook w:val="04A0" w:firstRow="1" w:lastRow="0" w:firstColumn="1" w:lastColumn="0" w:noHBand="0" w:noVBand="1"/>
      </w:tblPr>
      <w:tblGrid>
        <w:gridCol w:w="4814"/>
        <w:gridCol w:w="4815"/>
      </w:tblGrid>
      <w:tr w:rsidR="00FD2D43" w14:paraId="06DB857B" w14:textId="77777777" w:rsidTr="00C4126B">
        <w:tc>
          <w:tcPr>
            <w:tcW w:w="4814" w:type="dxa"/>
            <w:shd w:val="clear" w:color="auto" w:fill="D9D9D9" w:themeFill="background1" w:themeFillShade="D9"/>
          </w:tcPr>
          <w:p w14:paraId="1CE3FD2A" w14:textId="77777777" w:rsidR="00FD2D43" w:rsidRDefault="00FD2D43" w:rsidP="00442C96">
            <w:r>
              <w:t>Pros:</w:t>
            </w:r>
          </w:p>
        </w:tc>
        <w:tc>
          <w:tcPr>
            <w:tcW w:w="4815" w:type="dxa"/>
            <w:shd w:val="clear" w:color="auto" w:fill="D9D9D9" w:themeFill="background1" w:themeFillShade="D9"/>
          </w:tcPr>
          <w:p w14:paraId="7173E9C1" w14:textId="77777777" w:rsidR="00FD2D43" w:rsidRDefault="00FD2D43" w:rsidP="00442C96">
            <w:r>
              <w:t>Cons:</w:t>
            </w:r>
          </w:p>
        </w:tc>
      </w:tr>
      <w:tr w:rsidR="00C4126B" w14:paraId="78EE4408" w14:textId="77777777" w:rsidTr="00C4126B">
        <w:tc>
          <w:tcPr>
            <w:tcW w:w="4814" w:type="dxa"/>
          </w:tcPr>
          <w:p w14:paraId="2E9C769C" w14:textId="55817307" w:rsidR="00C4126B" w:rsidRDefault="00C4126B" w:rsidP="00281FEE">
            <w:pPr>
              <w:pStyle w:val="ListParagraph"/>
              <w:numPr>
                <w:ilvl w:val="0"/>
                <w:numId w:val="40"/>
              </w:numPr>
            </w:pPr>
            <w:r>
              <w:t>Less resource waste, resources assigned only when needed.</w:t>
            </w:r>
          </w:p>
        </w:tc>
        <w:tc>
          <w:tcPr>
            <w:tcW w:w="4815" w:type="dxa"/>
          </w:tcPr>
          <w:p w14:paraId="437EF79E" w14:textId="5E1AF8AF" w:rsidR="00C4126B" w:rsidRDefault="00172820" w:rsidP="00281FEE">
            <w:pPr>
              <w:pStyle w:val="ListParagraph"/>
              <w:numPr>
                <w:ilvl w:val="0"/>
                <w:numId w:val="39"/>
              </w:numPr>
            </w:pPr>
            <w:r>
              <w:t>Approximate t</w:t>
            </w:r>
            <w:r w:rsidR="00C4126B">
              <w:t>raffic prediction required</w:t>
            </w:r>
            <w:r w:rsidR="00001ED9">
              <w:t xml:space="preserve"> to have 100% resource utilization</w:t>
            </w:r>
            <w:r w:rsidR="00C4126B">
              <w:t>.</w:t>
            </w:r>
          </w:p>
        </w:tc>
      </w:tr>
      <w:tr w:rsidR="00C4126B" w14:paraId="1A087367" w14:textId="77777777" w:rsidTr="00C4126B">
        <w:tc>
          <w:tcPr>
            <w:tcW w:w="4814" w:type="dxa"/>
          </w:tcPr>
          <w:p w14:paraId="67B4ECBA" w14:textId="72D49D21" w:rsidR="00C4126B" w:rsidRDefault="00C4126B" w:rsidP="00281FEE">
            <w:pPr>
              <w:pStyle w:val="ListParagraph"/>
              <w:numPr>
                <w:ilvl w:val="0"/>
                <w:numId w:val="40"/>
              </w:numPr>
            </w:pPr>
            <w:r>
              <w:t>Adaptive to UE, no additional resource waste from multiple CE-levels, TBSs, etc.</w:t>
            </w:r>
          </w:p>
        </w:tc>
        <w:tc>
          <w:tcPr>
            <w:tcW w:w="4815" w:type="dxa"/>
          </w:tcPr>
          <w:p w14:paraId="22EA854C" w14:textId="370D8304" w:rsidR="00C4126B" w:rsidRDefault="0085663A" w:rsidP="00281FEE">
            <w:pPr>
              <w:pStyle w:val="ListParagraph"/>
              <w:numPr>
                <w:ilvl w:val="0"/>
                <w:numId w:val="39"/>
              </w:numPr>
            </w:pPr>
            <w:r>
              <w:t>The network</w:t>
            </w:r>
            <w:r w:rsidR="00C4126B">
              <w:t xml:space="preserve"> must keep track of </w:t>
            </w:r>
            <w:r w:rsidR="00526FEA">
              <w:t xml:space="preserve">the </w:t>
            </w:r>
            <w:r w:rsidR="00C4126B">
              <w:t>UE</w:t>
            </w:r>
            <w:r w:rsidR="00526FEA">
              <w:t>’s reserved resources</w:t>
            </w:r>
            <w:r w:rsidR="00C4126B">
              <w:t>.</w:t>
            </w:r>
          </w:p>
        </w:tc>
      </w:tr>
      <w:tr w:rsidR="00C4126B" w14:paraId="2DCDC2A6" w14:textId="77777777" w:rsidTr="00C4126B">
        <w:tc>
          <w:tcPr>
            <w:tcW w:w="4814" w:type="dxa"/>
          </w:tcPr>
          <w:p w14:paraId="513FF223" w14:textId="312DFB00" w:rsidR="00C4126B" w:rsidRDefault="00C4126B" w:rsidP="00281FEE">
            <w:pPr>
              <w:pStyle w:val="ListParagraph"/>
              <w:numPr>
                <w:ilvl w:val="0"/>
                <w:numId w:val="39"/>
              </w:numPr>
            </w:pPr>
            <w:r>
              <w:t xml:space="preserve">Collision free </w:t>
            </w:r>
            <w:r>
              <w:sym w:font="Wingdings" w:char="F0E0"/>
            </w:r>
            <w:r>
              <w:t xml:space="preserve"> guaranteed gains for both UE power consumption &amp; UL Tx efficiency.</w:t>
            </w:r>
          </w:p>
        </w:tc>
        <w:tc>
          <w:tcPr>
            <w:tcW w:w="4815" w:type="dxa"/>
          </w:tcPr>
          <w:p w14:paraId="1D38F9A4" w14:textId="35B73814" w:rsidR="00C4126B" w:rsidRDefault="00C4126B" w:rsidP="00C4126B">
            <w:pPr>
              <w:pStyle w:val="ListParagraph"/>
            </w:pPr>
          </w:p>
        </w:tc>
      </w:tr>
      <w:tr w:rsidR="00C4126B" w14:paraId="3FE269B8" w14:textId="77777777" w:rsidTr="00C4126B">
        <w:tc>
          <w:tcPr>
            <w:tcW w:w="4814" w:type="dxa"/>
          </w:tcPr>
          <w:p w14:paraId="49B12B60" w14:textId="156575A4" w:rsidR="00C4126B" w:rsidRDefault="00C4126B" w:rsidP="006702D2">
            <w:pPr>
              <w:pStyle w:val="ListParagraph"/>
              <w:numPr>
                <w:ilvl w:val="0"/>
                <w:numId w:val="39"/>
              </w:numPr>
            </w:pPr>
            <w:r>
              <w:t>UE-specific higher data rates possible (i.e. gains from capabilities such as multi-tone, Cat-M2/Cat-NB2, etc.)</w:t>
            </w:r>
          </w:p>
        </w:tc>
        <w:tc>
          <w:tcPr>
            <w:tcW w:w="4815" w:type="dxa"/>
          </w:tcPr>
          <w:p w14:paraId="2CD9F03F" w14:textId="6D83BC41" w:rsidR="00C4126B" w:rsidRDefault="00C4126B" w:rsidP="00C4126B">
            <w:pPr>
              <w:pStyle w:val="ListParagraph"/>
            </w:pPr>
          </w:p>
        </w:tc>
      </w:tr>
      <w:tr w:rsidR="00C4126B" w14:paraId="6AF79ED3" w14:textId="77777777" w:rsidTr="00C4126B">
        <w:tc>
          <w:tcPr>
            <w:tcW w:w="4814" w:type="dxa"/>
          </w:tcPr>
          <w:p w14:paraId="6193B21B" w14:textId="25F9EC0F" w:rsidR="00C4126B" w:rsidRDefault="00C4126B" w:rsidP="006702D2">
            <w:pPr>
              <w:pStyle w:val="ListParagraph"/>
              <w:numPr>
                <w:ilvl w:val="0"/>
                <w:numId w:val="39"/>
              </w:numPr>
            </w:pPr>
            <w:r>
              <w:t>HARQ retransmissions.</w:t>
            </w:r>
          </w:p>
        </w:tc>
        <w:tc>
          <w:tcPr>
            <w:tcW w:w="4815" w:type="dxa"/>
          </w:tcPr>
          <w:p w14:paraId="7A24A5C0" w14:textId="77777777" w:rsidR="00C4126B" w:rsidRDefault="00C4126B" w:rsidP="005A0CD0">
            <w:pPr>
              <w:pStyle w:val="ListParagraph"/>
            </w:pPr>
          </w:p>
        </w:tc>
      </w:tr>
    </w:tbl>
    <w:p w14:paraId="1960A7D8" w14:textId="77777777" w:rsidR="00D5123F" w:rsidRDefault="00D5123F" w:rsidP="0040738E"/>
    <w:p w14:paraId="5FDA5B42" w14:textId="7C155879" w:rsidR="00745422" w:rsidRDefault="0090330F" w:rsidP="0040738E">
      <w:r>
        <w:t xml:space="preserve">Based on the </w:t>
      </w:r>
      <w:r w:rsidR="00EC43B5">
        <w:t>analysis</w:t>
      </w:r>
      <w:r>
        <w:t xml:space="preserve"> above, </w:t>
      </w:r>
      <w:r w:rsidR="007B6581">
        <w:t xml:space="preserve">we believe that </w:t>
      </w:r>
      <w:r w:rsidR="00EC43B5">
        <w:t xml:space="preserve">contention-free </w:t>
      </w:r>
      <w:r w:rsidR="007B6581">
        <w:t xml:space="preserve">PUR is the </w:t>
      </w:r>
      <w:r w:rsidR="00EC43B5">
        <w:t>good</w:t>
      </w:r>
      <w:r w:rsidR="007B6581">
        <w:t xml:space="preserve"> solution due to less system overhead and guaranteed gains according to the WI-objective. We therefore propose the following:</w:t>
      </w:r>
    </w:p>
    <w:p w14:paraId="2813F03C" w14:textId="3B247266" w:rsidR="007B6581" w:rsidRDefault="00EA0D8A" w:rsidP="00EA0D8A">
      <w:pPr>
        <w:pStyle w:val="Proposal"/>
      </w:pPr>
      <w:bookmarkStart w:id="80" w:name="_Toc524874906"/>
      <w:bookmarkStart w:id="81" w:name="_Toc524941962"/>
      <w:bookmarkStart w:id="82" w:name="_Toc525020854"/>
      <w:bookmarkStart w:id="83" w:name="_Toc525545820"/>
      <w:bookmarkStart w:id="84" w:name="_Toc525547971"/>
      <w:bookmarkStart w:id="85" w:name="_Toc525547994"/>
      <w:bookmarkStart w:id="86" w:name="_Toc525810887"/>
      <w:bookmarkStart w:id="87" w:name="_Toc525811223"/>
      <w:bookmarkStart w:id="88" w:name="_Toc525811235"/>
      <w:bookmarkStart w:id="89" w:name="_Toc525830114"/>
      <w:bookmarkStart w:id="90" w:name="_Toc525830128"/>
      <w:r>
        <w:t>T</w:t>
      </w:r>
      <w:r w:rsidRPr="00EA0D8A">
        <w:t xml:space="preserve">ransmission in preconfigured </w:t>
      </w:r>
      <w:r w:rsidR="00621065">
        <w:t xml:space="preserve">uplink </w:t>
      </w:r>
      <w:r w:rsidRPr="00EA0D8A">
        <w:t>resources</w:t>
      </w:r>
      <w:r>
        <w:t xml:space="preserve"> is supported in RRC_IDLE in dedicated resources.</w:t>
      </w:r>
      <w:bookmarkEnd w:id="80"/>
      <w:bookmarkEnd w:id="81"/>
      <w:bookmarkEnd w:id="82"/>
      <w:bookmarkEnd w:id="83"/>
      <w:bookmarkEnd w:id="84"/>
      <w:bookmarkEnd w:id="85"/>
      <w:bookmarkEnd w:id="86"/>
      <w:bookmarkEnd w:id="87"/>
      <w:bookmarkEnd w:id="88"/>
      <w:bookmarkEnd w:id="89"/>
      <w:bookmarkEnd w:id="90"/>
    </w:p>
    <w:p w14:paraId="004585DB" w14:textId="77777777" w:rsidR="005F089F" w:rsidRDefault="005F089F" w:rsidP="00133E90">
      <w:pPr>
        <w:pStyle w:val="Proposal"/>
        <w:numPr>
          <w:ilvl w:val="0"/>
          <w:numId w:val="0"/>
        </w:numPr>
      </w:pPr>
    </w:p>
    <w:p w14:paraId="505E1E36" w14:textId="3CA8BFEA" w:rsidR="0040738E" w:rsidRDefault="00FB083C" w:rsidP="002941C1">
      <w:pPr>
        <w:pStyle w:val="Heading4"/>
      </w:pPr>
      <w:r>
        <w:t>Dedicated c</w:t>
      </w:r>
      <w:r w:rsidR="002F38E3">
        <w:t>onfiguration</w:t>
      </w:r>
    </w:p>
    <w:p w14:paraId="2FBA7DE6" w14:textId="7A9BAC30" w:rsidR="0040738E" w:rsidRDefault="00F06251" w:rsidP="0040738E">
      <w:r>
        <w:t>For dedicated-PUR some UE-specific parameters would have to be configured over dedicated signalling</w:t>
      </w:r>
      <w:r w:rsidR="000D2C33">
        <w:t xml:space="preserve">, </w:t>
      </w:r>
      <w:proofErr w:type="spellStart"/>
      <w:r w:rsidR="000D2C33">
        <w:t>e.g</w:t>
      </w:r>
      <w:proofErr w:type="spellEnd"/>
      <w:r w:rsidR="000D2C33">
        <w:t xml:space="preserve"> dedicated RRC</w:t>
      </w:r>
      <w:r>
        <w:t>. These would for example be the PUR interval</w:t>
      </w:r>
      <w:r w:rsidR="00037DF1">
        <w:t xml:space="preserve"> (i.e. resource time offset)</w:t>
      </w:r>
      <w:r>
        <w:t>, the PUR TBS, any allocation information for the PUR resource, etc.</w:t>
      </w:r>
      <w:r w:rsidR="00BF0F30">
        <w:t xml:space="preserve"> As described above there is big potential benefit with assigning only one PUR resource at the time, and the same principle as for Rel-12 power saving mode (PSM) could be applied. That is, per uplink transmission the UE would request a PUR-interval and PUR-TBS</w:t>
      </w:r>
      <w:r w:rsidR="00CF112C">
        <w:t>, and the network reply with the configuration parameters the UE should apply. This automatically reduces the resource waste since at most one transmission occasions is wasted if the UE leaves the cell or for other reasons do not transmit in the PUR resource. Further, it is more adaptive if either the TBS or interval should change.</w:t>
      </w:r>
      <w:r w:rsidR="00874879">
        <w:t xml:space="preserve"> The drawback is, of course, the</w:t>
      </w:r>
      <w:r w:rsidR="000524FE">
        <w:t xml:space="preserve"> slight increase</w:t>
      </w:r>
      <w:r w:rsidR="0049401F">
        <w:t xml:space="preserve"> in</w:t>
      </w:r>
      <w:r w:rsidR="00874879">
        <w:t xml:space="preserve"> signalling overhead</w:t>
      </w:r>
      <w:r w:rsidR="0049401F">
        <w:t xml:space="preserve"> from piggy-backing the information</w:t>
      </w:r>
      <w:r w:rsidR="00E51F46">
        <w:t xml:space="preserve">. However, </w:t>
      </w:r>
      <w:r w:rsidR="00874879">
        <w:t xml:space="preserve">if the interval and TBS should always be the same for </w:t>
      </w:r>
      <w:r w:rsidR="00E51F46">
        <w:t xml:space="preserve">the </w:t>
      </w:r>
      <w:r w:rsidR="00874879">
        <w:t>UE</w:t>
      </w:r>
      <w:r w:rsidR="00E51F46">
        <w:t>,</w:t>
      </w:r>
      <w:r w:rsidR="00874879">
        <w:t xml:space="preserve"> </w:t>
      </w:r>
      <w:r w:rsidR="00E51F46">
        <w:t>t</w:t>
      </w:r>
      <w:r w:rsidR="00874879">
        <w:t>his could easily be solved by a flag stating that the same interval and TBS as last time should be applied.</w:t>
      </w:r>
    </w:p>
    <w:p w14:paraId="116C6199" w14:textId="7CEAF149" w:rsidR="001858B6" w:rsidRDefault="001858B6" w:rsidP="004311B9">
      <w:pPr>
        <w:pStyle w:val="Proposal"/>
      </w:pPr>
      <w:bookmarkStart w:id="91" w:name="_Toc524874907"/>
      <w:bookmarkStart w:id="92" w:name="_Toc524941963"/>
      <w:bookmarkStart w:id="93" w:name="_Toc525020855"/>
      <w:bookmarkStart w:id="94" w:name="_Toc525545821"/>
      <w:bookmarkStart w:id="95" w:name="_Toc525547972"/>
      <w:bookmarkStart w:id="96" w:name="_Toc525547995"/>
      <w:bookmarkStart w:id="97" w:name="_Toc525810888"/>
      <w:bookmarkStart w:id="98" w:name="_Toc525811224"/>
      <w:bookmarkStart w:id="99" w:name="_Toc525811236"/>
      <w:bookmarkStart w:id="100" w:name="_Toc525830115"/>
      <w:bookmarkStart w:id="101" w:name="_Toc525830129"/>
      <w:r>
        <w:t>Dedicated transmission in preconfigured uplink resources is configured for one transmission occasion at the time.</w:t>
      </w:r>
      <w:bookmarkEnd w:id="91"/>
      <w:bookmarkEnd w:id="92"/>
      <w:bookmarkEnd w:id="93"/>
      <w:bookmarkEnd w:id="94"/>
      <w:bookmarkEnd w:id="95"/>
      <w:bookmarkEnd w:id="96"/>
      <w:bookmarkEnd w:id="97"/>
      <w:bookmarkEnd w:id="98"/>
      <w:bookmarkEnd w:id="99"/>
      <w:bookmarkEnd w:id="100"/>
      <w:bookmarkEnd w:id="101"/>
    </w:p>
    <w:p w14:paraId="2824597A" w14:textId="77777777" w:rsidR="00551571" w:rsidRDefault="00551571" w:rsidP="00551571">
      <w:pPr>
        <w:pStyle w:val="Proposal"/>
        <w:numPr>
          <w:ilvl w:val="0"/>
          <w:numId w:val="0"/>
        </w:numPr>
        <w:ind w:left="1701"/>
      </w:pPr>
    </w:p>
    <w:p w14:paraId="6371B4E2" w14:textId="488ABEDB" w:rsidR="001858B6" w:rsidRDefault="00551571" w:rsidP="0040738E">
      <w:r>
        <w:t xml:space="preserve">As illustrated in </w:t>
      </w:r>
      <w:r>
        <w:fldChar w:fldCharType="begin"/>
      </w:r>
      <w:r>
        <w:instrText xml:space="preserve"> REF _Ref524864022 \h </w:instrText>
      </w:r>
      <w:r>
        <w:fldChar w:fldCharType="separate"/>
      </w:r>
      <w:r w:rsidR="00526FEA">
        <w:t xml:space="preserve">Figure </w:t>
      </w:r>
      <w:r w:rsidR="00526FEA">
        <w:rPr>
          <w:noProof/>
        </w:rPr>
        <w:t>2</w:t>
      </w:r>
      <w:r>
        <w:fldChar w:fldCharType="end"/>
      </w:r>
      <w:r>
        <w:t xml:space="preserve">, the UE would be configured during </w:t>
      </w:r>
      <w:r w:rsidR="00B76823">
        <w:t>an</w:t>
      </w:r>
      <w:r>
        <w:t xml:space="preserve"> RRC Connection</w:t>
      </w:r>
      <w:r w:rsidR="002941C1">
        <w:t xml:space="preserve"> (or EDT transmission)</w:t>
      </w:r>
      <w:r>
        <w:t>.</w:t>
      </w:r>
      <w:r w:rsidR="00AC42E2">
        <w:t xml:space="preserve"> Both </w:t>
      </w:r>
      <w:proofErr w:type="spellStart"/>
      <w:r w:rsidR="00AC42E2">
        <w:t>eNB</w:t>
      </w:r>
      <w:proofErr w:type="spellEnd"/>
      <w:r w:rsidR="00AC42E2">
        <w:t xml:space="preserve"> and UE would need to have a common understanding of when the subsequent transmission will occur.</w:t>
      </w:r>
      <w:r w:rsidR="00D745FD">
        <w:t xml:space="preserve"> </w:t>
      </w:r>
    </w:p>
    <w:p w14:paraId="51200A84" w14:textId="7027FE72" w:rsidR="00E95528" w:rsidRDefault="00E95528" w:rsidP="00E95528">
      <w:pPr>
        <w:pStyle w:val="Proposal"/>
      </w:pPr>
      <w:bookmarkStart w:id="102" w:name="_Toc524874908"/>
      <w:bookmarkStart w:id="103" w:name="_Toc524941964"/>
      <w:bookmarkStart w:id="104" w:name="_Toc525020856"/>
      <w:bookmarkStart w:id="105" w:name="_Toc525545822"/>
      <w:bookmarkStart w:id="106" w:name="_Toc525547973"/>
      <w:bookmarkStart w:id="107" w:name="_Toc525547996"/>
      <w:bookmarkStart w:id="108" w:name="_Toc525810889"/>
      <w:bookmarkStart w:id="109" w:name="_Toc525811225"/>
      <w:bookmarkStart w:id="110" w:name="_Toc525811237"/>
      <w:bookmarkStart w:id="111" w:name="_Toc525830116"/>
      <w:bookmarkStart w:id="112" w:name="_Toc525830130"/>
      <w:r>
        <w:t>Interval (time resource offset) and TBS are used as configuration parameters for d</w:t>
      </w:r>
      <w:r w:rsidRPr="00E95528">
        <w:t>edicated transmission in preconfigured uplink resources</w:t>
      </w:r>
      <w:r>
        <w:t>. Other parameters are FFS.</w:t>
      </w:r>
      <w:bookmarkEnd w:id="102"/>
      <w:bookmarkEnd w:id="103"/>
      <w:bookmarkEnd w:id="104"/>
      <w:bookmarkEnd w:id="105"/>
      <w:bookmarkEnd w:id="106"/>
      <w:bookmarkEnd w:id="107"/>
      <w:bookmarkEnd w:id="108"/>
      <w:bookmarkEnd w:id="109"/>
      <w:bookmarkEnd w:id="110"/>
      <w:bookmarkEnd w:id="111"/>
      <w:bookmarkEnd w:id="112"/>
    </w:p>
    <w:p w14:paraId="5C4D7444" w14:textId="23A6C60B" w:rsidR="002F6A7B" w:rsidRDefault="00B26C90" w:rsidP="002F6A7B">
      <w:r>
        <w:t>The network would then need to store these parameters when the UE moves to RRC_IDLE.</w:t>
      </w:r>
      <w:r w:rsidR="00357F3D">
        <w:t xml:space="preserve"> For the </w:t>
      </w:r>
      <w:proofErr w:type="spellStart"/>
      <w:r w:rsidR="00357F3D">
        <w:t>CIoT</w:t>
      </w:r>
      <w:proofErr w:type="spellEnd"/>
      <w:r w:rsidR="00357F3D">
        <w:t xml:space="preserve"> UP-solution (RRC Suspend/Resume), this would mean adding the PUR parameters to the stored UE context.</w:t>
      </w:r>
      <w:r w:rsidR="002941C1">
        <w:t xml:space="preserve"> For the </w:t>
      </w:r>
      <w:proofErr w:type="spellStart"/>
      <w:r w:rsidR="002941C1">
        <w:t>CIoT</w:t>
      </w:r>
      <w:proofErr w:type="spellEnd"/>
      <w:r w:rsidR="002941C1">
        <w:t xml:space="preserve"> CP-solution (</w:t>
      </w:r>
      <w:proofErr w:type="spellStart"/>
      <w:r w:rsidR="002941C1">
        <w:t>DoNAS</w:t>
      </w:r>
      <w:proofErr w:type="spellEnd"/>
      <w:r w:rsidR="002941C1">
        <w:t>), this would mean adding the PUR parameters to the stored UE context in MME. Further, i</w:t>
      </w:r>
      <w:r w:rsidR="00D745FD">
        <w:t>t must also be ensured that the scheduler is aware of all these PUR occasions.</w:t>
      </w:r>
      <w:r w:rsidR="00442C96">
        <w:t xml:space="preserve"> </w:t>
      </w:r>
    </w:p>
    <w:p w14:paraId="7A3CAB17" w14:textId="035E5604" w:rsidR="008F03C1" w:rsidRDefault="002F6A7B" w:rsidP="008F03C1">
      <w:pPr>
        <w:pStyle w:val="Proposal"/>
      </w:pPr>
      <w:bookmarkStart w:id="113" w:name="_Toc525547974"/>
      <w:bookmarkStart w:id="114" w:name="_Toc525547997"/>
      <w:bookmarkStart w:id="115" w:name="_Toc525810890"/>
      <w:bookmarkStart w:id="116" w:name="_Toc525811226"/>
      <w:bookmarkStart w:id="117" w:name="_Toc525811238"/>
      <w:bookmarkStart w:id="118" w:name="_Toc525830117"/>
      <w:bookmarkStart w:id="119" w:name="_Toc525830131"/>
      <w:r>
        <w:t>Configuration parameters for preconfigured uplink resources are added to the UE-context.</w:t>
      </w:r>
      <w:bookmarkEnd w:id="113"/>
      <w:bookmarkEnd w:id="114"/>
      <w:bookmarkEnd w:id="115"/>
      <w:bookmarkEnd w:id="116"/>
      <w:bookmarkEnd w:id="117"/>
      <w:bookmarkEnd w:id="118"/>
      <w:bookmarkEnd w:id="119"/>
    </w:p>
    <w:p w14:paraId="26140AFB" w14:textId="73CFFB68" w:rsidR="00C16780" w:rsidRPr="0065045A" w:rsidRDefault="00F71D2F" w:rsidP="00B3409D">
      <w:pPr>
        <w:rPr>
          <w:lang w:eastAsia="en-US"/>
        </w:rPr>
      </w:pPr>
      <w:r>
        <w:rPr>
          <w:lang w:eastAsia="en-US"/>
        </w:rPr>
        <w:t xml:space="preserve">Note </w:t>
      </w:r>
      <w:r w:rsidR="00125579">
        <w:rPr>
          <w:lang w:eastAsia="en-US"/>
        </w:rPr>
        <w:t xml:space="preserve">that although the signalling could support </w:t>
      </w:r>
      <w:r w:rsidR="00D009FB">
        <w:rPr>
          <w:lang w:eastAsia="en-US"/>
        </w:rPr>
        <w:t xml:space="preserve">reusing the PUR parameters in a new cell, this </w:t>
      </w:r>
      <w:r w:rsidR="005A49B1">
        <w:rPr>
          <w:lang w:eastAsia="en-US"/>
        </w:rPr>
        <w:t xml:space="preserve">may not be practically useful since the UE might </w:t>
      </w:r>
      <w:r w:rsidR="00B3409D">
        <w:rPr>
          <w:lang w:eastAsia="en-US"/>
        </w:rPr>
        <w:t>anyway have to obtain a TA in the new cell.</w:t>
      </w:r>
    </w:p>
    <w:p w14:paraId="50AE0541" w14:textId="7B108726" w:rsidR="0040738E" w:rsidRDefault="00051E22" w:rsidP="00051E22">
      <w:pPr>
        <w:pStyle w:val="Heading2"/>
        <w:rPr>
          <w:lang w:val="en-US" w:eastAsia="en-US"/>
        </w:rPr>
      </w:pPr>
      <w:bookmarkStart w:id="120" w:name="_Ref524727462"/>
      <w:r>
        <w:rPr>
          <w:lang w:val="en-US" w:eastAsia="en-US"/>
        </w:rPr>
        <w:lastRenderedPageBreak/>
        <w:t>PUR in RRC_CONNECTED</w:t>
      </w:r>
      <w:bookmarkEnd w:id="120"/>
    </w:p>
    <w:p w14:paraId="441DA3AE" w14:textId="3E1AF477" w:rsidR="001E5EED" w:rsidRDefault="007B7D3F" w:rsidP="001E5EED">
      <w:pPr>
        <w:rPr>
          <w:lang w:val="en-US" w:eastAsia="en-US"/>
        </w:rPr>
      </w:pPr>
      <w:r>
        <w:rPr>
          <w:lang w:val="en-US" w:eastAsia="en-US"/>
        </w:rPr>
        <w:t>Above, PUR in RRC_IDLE has been discussed but the WI-objective potentially also includes PUR in RRC_CONNECTED.</w:t>
      </w:r>
      <w:r w:rsidR="004E2257">
        <w:rPr>
          <w:lang w:val="en-US" w:eastAsia="en-US"/>
        </w:rPr>
        <w:t xml:space="preserve"> First, consider common-PUR in </w:t>
      </w:r>
      <w:r w:rsidR="00A51B89">
        <w:rPr>
          <w:lang w:val="en-US" w:eastAsia="en-US"/>
        </w:rPr>
        <w:t>C</w:t>
      </w:r>
      <w:r w:rsidR="004E2257">
        <w:rPr>
          <w:lang w:val="en-US" w:eastAsia="en-US"/>
        </w:rPr>
        <w:t xml:space="preserve">onnected. The </w:t>
      </w:r>
      <w:r w:rsidR="003E2791">
        <w:rPr>
          <w:lang w:val="en-US" w:eastAsia="en-US"/>
        </w:rPr>
        <w:t xml:space="preserve">UE </w:t>
      </w:r>
      <w:r w:rsidR="004E2257">
        <w:rPr>
          <w:lang w:val="en-US" w:eastAsia="en-US"/>
        </w:rPr>
        <w:t xml:space="preserve">has gone through the </w:t>
      </w:r>
      <w:proofErr w:type="gramStart"/>
      <w:r w:rsidR="004E2257">
        <w:rPr>
          <w:lang w:val="en-US" w:eastAsia="en-US"/>
        </w:rPr>
        <w:t>random access</w:t>
      </w:r>
      <w:proofErr w:type="gramEnd"/>
      <w:r w:rsidR="004E2257">
        <w:rPr>
          <w:lang w:val="en-US" w:eastAsia="en-US"/>
        </w:rPr>
        <w:t xml:space="preserve"> procedure to obtain a connection and dedicated radio resources for transmission. To then transmit data in common resources at the risk of collision and retransmission is less efficient than to trigger a Scheduling Request.</w:t>
      </w:r>
    </w:p>
    <w:p w14:paraId="2663A63B" w14:textId="36964C04" w:rsidR="004E2257" w:rsidRDefault="004E2257" w:rsidP="001E5EED">
      <w:pPr>
        <w:rPr>
          <w:lang w:val="en-US" w:eastAsia="en-US"/>
        </w:rPr>
      </w:pPr>
      <w:r>
        <w:rPr>
          <w:lang w:val="en-US" w:eastAsia="en-US"/>
        </w:rPr>
        <w:t xml:space="preserve">Dedicated-PUR in </w:t>
      </w:r>
      <w:r w:rsidR="00A51B89">
        <w:rPr>
          <w:lang w:val="en-US" w:eastAsia="en-US"/>
        </w:rPr>
        <w:t>C</w:t>
      </w:r>
      <w:r>
        <w:rPr>
          <w:lang w:val="en-US" w:eastAsia="en-US"/>
        </w:rPr>
        <w:t xml:space="preserve">onnected, on the other hand, would be very similar to SPS. Note that LTE-M already has support for SPS, whereas </w:t>
      </w:r>
      <w:r w:rsidR="00A51B89">
        <w:rPr>
          <w:lang w:val="en-US" w:eastAsia="en-US"/>
        </w:rPr>
        <w:t xml:space="preserve">for </w:t>
      </w:r>
      <w:r>
        <w:rPr>
          <w:lang w:val="en-US" w:eastAsia="en-US"/>
        </w:rPr>
        <w:t xml:space="preserve">NB-IoT </w:t>
      </w:r>
      <w:r w:rsidR="00A51B89">
        <w:rPr>
          <w:lang w:val="en-US" w:eastAsia="en-US"/>
        </w:rPr>
        <w:t xml:space="preserve">no strong need was seen in Rel-15 and SPS </w:t>
      </w:r>
      <w:r>
        <w:rPr>
          <w:lang w:val="en-US" w:eastAsia="en-US"/>
        </w:rPr>
        <w:t>support Rel-15</w:t>
      </w:r>
      <w:r w:rsidR="00A51B89">
        <w:rPr>
          <w:lang w:val="en-US" w:eastAsia="en-US"/>
        </w:rPr>
        <w:t xml:space="preserve"> was only introduced</w:t>
      </w:r>
      <w:r>
        <w:rPr>
          <w:lang w:val="en-US" w:eastAsia="en-US"/>
        </w:rPr>
        <w:t xml:space="preserve"> for BSR.</w:t>
      </w:r>
      <w:r w:rsidR="00A51B89">
        <w:rPr>
          <w:lang w:val="en-US" w:eastAsia="en-US"/>
        </w:rPr>
        <w:t xml:space="preserve"> However, since massive MTC traffic is not perfectly periodic on subframe-level, like VoIP that SPS was originally introduced for, there would still be a need for some PUR modifications of SPS. For example, the configuration of one PUR resource at the time as discussed above for Idle mode.</w:t>
      </w:r>
    </w:p>
    <w:p w14:paraId="3EEEF7EA" w14:textId="162E4D63" w:rsidR="00621065" w:rsidRPr="005F089F" w:rsidRDefault="00621065" w:rsidP="00924401">
      <w:pPr>
        <w:pStyle w:val="Proposal"/>
        <w:rPr>
          <w:lang w:val="en-US" w:eastAsia="en-US"/>
        </w:rPr>
      </w:pPr>
      <w:bookmarkStart w:id="121" w:name="_Toc524874913"/>
      <w:bookmarkStart w:id="122" w:name="_Toc524941971"/>
      <w:bookmarkStart w:id="123" w:name="_Toc525020863"/>
      <w:bookmarkStart w:id="124" w:name="_Toc525545824"/>
      <w:bookmarkStart w:id="125" w:name="_Toc525547975"/>
      <w:bookmarkStart w:id="126" w:name="_Toc525547998"/>
      <w:bookmarkStart w:id="127" w:name="_Toc525810891"/>
      <w:bookmarkStart w:id="128" w:name="_Toc525811227"/>
      <w:bookmarkStart w:id="129" w:name="_Toc525811239"/>
      <w:bookmarkStart w:id="130" w:name="_Toc525830118"/>
      <w:bookmarkStart w:id="131" w:name="_Toc525830132"/>
      <w:r>
        <w:t>T</w:t>
      </w:r>
      <w:r w:rsidRPr="00EA0D8A">
        <w:t xml:space="preserve">ransmission in preconfigured </w:t>
      </w:r>
      <w:r>
        <w:t xml:space="preserve">uplink </w:t>
      </w:r>
      <w:r w:rsidRPr="00EA0D8A">
        <w:t>resources</w:t>
      </w:r>
      <w:r>
        <w:t xml:space="preserve"> in RRC_CONNECTED is considered </w:t>
      </w:r>
      <w:r w:rsidR="00924401">
        <w:t>in dedicated resources</w:t>
      </w:r>
      <w:r w:rsidR="00F209C1">
        <w:t xml:space="preserve"> (contention-free)</w:t>
      </w:r>
      <w:r w:rsidR="00924401">
        <w:t xml:space="preserve"> but not in common resources</w:t>
      </w:r>
      <w:r w:rsidR="00F209C1">
        <w:t xml:space="preserve"> (cont</w:t>
      </w:r>
      <w:r w:rsidR="005336D0">
        <w:t>ention</w:t>
      </w:r>
      <w:r w:rsidR="00F209C1">
        <w:t>-based)</w:t>
      </w:r>
      <w:r w:rsidR="00924401">
        <w:t>.</w:t>
      </w:r>
      <w:bookmarkEnd w:id="121"/>
      <w:bookmarkEnd w:id="122"/>
      <w:bookmarkEnd w:id="123"/>
      <w:bookmarkEnd w:id="124"/>
      <w:bookmarkEnd w:id="125"/>
      <w:bookmarkEnd w:id="126"/>
      <w:bookmarkEnd w:id="127"/>
      <w:bookmarkEnd w:id="128"/>
      <w:bookmarkEnd w:id="129"/>
      <w:bookmarkEnd w:id="130"/>
      <w:bookmarkEnd w:id="131"/>
    </w:p>
    <w:p w14:paraId="176C91DC" w14:textId="77777777" w:rsidR="005F089F" w:rsidRPr="001E5EED" w:rsidRDefault="005F089F" w:rsidP="005F089F">
      <w:pPr>
        <w:pStyle w:val="Proposal"/>
        <w:numPr>
          <w:ilvl w:val="0"/>
          <w:numId w:val="0"/>
        </w:numPr>
        <w:ind w:left="1701"/>
        <w:rPr>
          <w:lang w:val="en-US" w:eastAsia="en-US"/>
        </w:rPr>
      </w:pPr>
    </w:p>
    <w:p w14:paraId="12C2EB65" w14:textId="77777777" w:rsidR="00C01F33" w:rsidRPr="00CE0424" w:rsidRDefault="00C01F33" w:rsidP="00CE0424">
      <w:pPr>
        <w:pStyle w:val="Heading1"/>
      </w:pPr>
      <w:bookmarkStart w:id="132" w:name="_Toc520930831"/>
      <w:r w:rsidRPr="00CE0424">
        <w:t>Conclusion</w:t>
      </w:r>
      <w:bookmarkEnd w:id="132"/>
    </w:p>
    <w:p w14:paraId="03546C0E" w14:textId="68333D40" w:rsidR="009E34A2" w:rsidRP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526FEA">
        <w:rPr>
          <w:b w:val="0"/>
        </w:rPr>
        <w:t>2</w:t>
      </w:r>
      <w:r w:rsidR="00E709AA" w:rsidRPr="009E34A2">
        <w:rPr>
          <w:b w:val="0"/>
          <w:highlight w:val="cyan"/>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5B36C50F" w14:textId="77777777" w:rsidR="00526FEA"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526FEA" w:rsidRPr="0001646A">
        <w:rPr>
          <w:lang w:eastAsia="en-US"/>
        </w:rPr>
        <w:t>Observation 1</w:t>
      </w:r>
      <w:r w:rsidR="00526FEA">
        <w:rPr>
          <w:rFonts w:asciiTheme="minorHAnsi" w:eastAsiaTheme="minorEastAsia" w:hAnsiTheme="minorHAnsi" w:cstheme="minorBidi"/>
          <w:b w:val="0"/>
          <w:sz w:val="22"/>
          <w:lang w:eastAsia="en-US"/>
        </w:rPr>
        <w:tab/>
      </w:r>
      <w:r w:rsidR="00526FEA" w:rsidRPr="0001646A">
        <w:rPr>
          <w:lang w:eastAsia="en-US"/>
        </w:rPr>
        <w:t>Signaling just to maintaining a valid Timing Advance for mobile UEs in RRC_IDLE is not feasible.</w:t>
      </w:r>
    </w:p>
    <w:p w14:paraId="5F32A75D" w14:textId="77777777" w:rsidR="00526FEA" w:rsidRDefault="00526FEA">
      <w:pPr>
        <w:pStyle w:val="TOC1"/>
        <w:rPr>
          <w:rFonts w:asciiTheme="minorHAnsi" w:eastAsiaTheme="minorEastAsia" w:hAnsiTheme="minorHAnsi" w:cstheme="minorBidi"/>
          <w:b w:val="0"/>
          <w:sz w:val="22"/>
          <w:lang w:eastAsia="en-US"/>
        </w:rPr>
      </w:pPr>
      <w:r w:rsidRPr="0001646A">
        <w:rPr>
          <w:lang w:eastAsia="en-US"/>
        </w:rPr>
        <w:t>Observation 2</w:t>
      </w:r>
      <w:r>
        <w:rPr>
          <w:rFonts w:asciiTheme="minorHAnsi" w:eastAsiaTheme="minorEastAsia" w:hAnsiTheme="minorHAnsi" w:cstheme="minorBidi"/>
          <w:b w:val="0"/>
          <w:sz w:val="22"/>
          <w:lang w:eastAsia="en-US"/>
        </w:rPr>
        <w:tab/>
      </w:r>
      <w:r w:rsidRPr="0001646A">
        <w:rPr>
          <w:lang w:eastAsia="en-US"/>
        </w:rPr>
        <w:t>Transmission in preconfigured uplink resources in RRC_IDLE is limited to UEs which can reuse their Timing Advance from previous transmission.</w:t>
      </w:r>
    </w:p>
    <w:p w14:paraId="354B8F99" w14:textId="77777777" w:rsidR="00526FEA" w:rsidRDefault="00526FEA">
      <w:pPr>
        <w:pStyle w:val="TOC1"/>
        <w:rPr>
          <w:rFonts w:asciiTheme="minorHAnsi" w:eastAsiaTheme="minorEastAsia" w:hAnsiTheme="minorHAnsi" w:cstheme="minorBidi"/>
          <w:b w:val="0"/>
          <w:sz w:val="22"/>
          <w:lang w:eastAsia="en-US"/>
        </w:rPr>
      </w:pPr>
      <w:r>
        <w:rPr>
          <w:lang w:eastAsia="en-US"/>
        </w:rPr>
        <w:t>Proposal 1</w:t>
      </w:r>
      <w:r>
        <w:rPr>
          <w:rFonts w:asciiTheme="minorHAnsi" w:eastAsiaTheme="minorEastAsia" w:hAnsiTheme="minorHAnsi" w:cstheme="minorBidi"/>
          <w:b w:val="0"/>
          <w:sz w:val="22"/>
          <w:lang w:eastAsia="en-US"/>
        </w:rPr>
        <w:tab/>
      </w:r>
      <w:r>
        <w:rPr>
          <w:lang w:eastAsia="en-US"/>
        </w:rPr>
        <w:t>The UE must fulfil certain requirements to ensure its Timing Advance is valid before accessing using preconfigured uplink resources. Exact requirements are FFS.</w:t>
      </w:r>
    </w:p>
    <w:p w14:paraId="2ED0C13E" w14:textId="77777777" w:rsidR="00526FEA" w:rsidRDefault="00526FE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Transmission in</w:t>
      </w:r>
      <w:r>
        <w:rPr>
          <w:lang w:eastAsia="en-US"/>
        </w:rPr>
        <w:t xml:space="preserve"> preconfigured uplink resources is configured by dedicated signalling, e.g. dedicated RRC.</w:t>
      </w:r>
    </w:p>
    <w:p w14:paraId="19922724" w14:textId="77777777" w:rsidR="00526FEA" w:rsidRDefault="00526FE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Transmission in preconfigured uplink resources could potentially have a lot of RAN2 impact.</w:t>
      </w:r>
    </w:p>
    <w:p w14:paraId="16F44BB9" w14:textId="77777777" w:rsidR="00526FEA" w:rsidRDefault="00526FE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Rel-15 EDT Msg3/Msg4 data transmission is used as baseline for transmission in preconfigured uplink resources.</w:t>
      </w:r>
    </w:p>
    <w:p w14:paraId="3509C22A" w14:textId="77777777" w:rsidR="00526FEA" w:rsidRDefault="00526FE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Contention-based transmission in preconfigured uplink resources may be justified by use-cases with sporadic and rare transmissions, such as alarms etc.</w:t>
      </w:r>
    </w:p>
    <w:p w14:paraId="526A8373" w14:textId="77777777" w:rsidR="00526FEA" w:rsidRDefault="00526FE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Transmission in preconfigured uplink resources is supported in RRC_IDLE in dedicated resources.</w:t>
      </w:r>
    </w:p>
    <w:p w14:paraId="5B41A379" w14:textId="77777777" w:rsidR="00526FEA" w:rsidRDefault="00526FE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Dedicated transmission in preconfigured uplink resources is configured for one transmission occasion at the time.</w:t>
      </w:r>
    </w:p>
    <w:p w14:paraId="00294ADA" w14:textId="77777777" w:rsidR="00526FEA" w:rsidRDefault="00526FE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Interval (time resource offset) and TBS are used as configuration parameters for dedicated transmission in preconfigured uplink resources. Other parameters are FFS.</w:t>
      </w:r>
    </w:p>
    <w:p w14:paraId="4B294444" w14:textId="77777777" w:rsidR="00526FEA" w:rsidRDefault="00526FE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Configuration parameters for preconfigured uplink resources are added to the UE-context.</w:t>
      </w:r>
    </w:p>
    <w:p w14:paraId="092CD1F4" w14:textId="77777777" w:rsidR="00526FEA" w:rsidRDefault="00526FEA">
      <w:pPr>
        <w:pStyle w:val="TOC1"/>
        <w:rPr>
          <w:rFonts w:asciiTheme="minorHAnsi" w:eastAsiaTheme="minorEastAsia" w:hAnsiTheme="minorHAnsi" w:cstheme="minorBidi"/>
          <w:b w:val="0"/>
          <w:sz w:val="22"/>
          <w:lang w:eastAsia="en-US"/>
        </w:rPr>
      </w:pPr>
      <w:r w:rsidRPr="0001646A">
        <w:rPr>
          <w:lang w:eastAsia="en-US"/>
        </w:rPr>
        <w:t>Proposal 8</w:t>
      </w:r>
      <w:r>
        <w:rPr>
          <w:rFonts w:asciiTheme="minorHAnsi" w:eastAsiaTheme="minorEastAsia" w:hAnsiTheme="minorHAnsi" w:cstheme="minorBidi"/>
          <w:b w:val="0"/>
          <w:sz w:val="22"/>
          <w:lang w:eastAsia="en-US"/>
        </w:rPr>
        <w:tab/>
      </w:r>
      <w:r>
        <w:t>Transmission in preconfigured uplink resources in RRC_CONNECTED is considered in dedicated resources (contention-free) but not in common resources (contention-based).</w:t>
      </w:r>
    </w:p>
    <w:p w14:paraId="5938C3A5" w14:textId="69697825" w:rsidR="00D65E10" w:rsidRPr="00E17525" w:rsidRDefault="00E17525" w:rsidP="001A1C07">
      <w:pPr>
        <w:rPr>
          <w:b/>
          <w:bCs/>
        </w:rPr>
      </w:pPr>
      <w:r>
        <w:rPr>
          <w:b/>
          <w:bCs/>
          <w:noProof/>
          <w:szCs w:val="22"/>
          <w:lang w:val="en-US"/>
        </w:rPr>
        <w:fldChar w:fldCharType="end"/>
      </w:r>
    </w:p>
    <w:p w14:paraId="1B8F8D5E" w14:textId="77777777" w:rsidR="00F507D1" w:rsidRPr="00CE0424" w:rsidRDefault="00F507D1" w:rsidP="00CE0424">
      <w:pPr>
        <w:pStyle w:val="Heading1"/>
      </w:pPr>
      <w:bookmarkStart w:id="133" w:name="_In-sequence_SDU_delivery"/>
      <w:bookmarkStart w:id="134" w:name="_Toc520930832"/>
      <w:bookmarkEnd w:id="133"/>
      <w:r w:rsidRPr="00CE0424">
        <w:lastRenderedPageBreak/>
        <w:t>References</w:t>
      </w:r>
      <w:bookmarkEnd w:id="134"/>
    </w:p>
    <w:bookmarkStart w:id="135" w:name="_Ref517702140"/>
    <w:bookmarkStart w:id="136" w:name="_Ref505947175"/>
    <w:bookmarkStart w:id="137" w:name="_Ref174151459"/>
    <w:bookmarkStart w:id="138" w:name="_Ref189809556"/>
    <w:bookmarkStart w:id="139" w:name="_Ref521512928"/>
    <w:p w14:paraId="7DB5F82F" w14:textId="77777777" w:rsidR="005B7D5E" w:rsidRPr="0074398F" w:rsidRDefault="005B7D5E" w:rsidP="005B7D5E">
      <w:pPr>
        <w:pStyle w:val="Reference"/>
        <w:rPr>
          <w:lang w:val="en-US"/>
        </w:rPr>
      </w:pPr>
      <w:r w:rsidRPr="001F59EA">
        <w:rPr>
          <w:lang w:val="en-US"/>
        </w:rPr>
        <w:fldChar w:fldCharType="begin"/>
      </w:r>
      <w:r w:rsidRPr="001F59EA">
        <w:rPr>
          <w:lang w:val="en-US"/>
        </w:rPr>
        <w:instrText xml:space="preserve"> HYPERLINK "http://www.3gpp.org/ftp/tsg_ran/TSG_RAN/TSGR_81/Docs/RP-181878.zip" </w:instrText>
      </w:r>
      <w:r w:rsidRPr="001F59EA">
        <w:rPr>
          <w:lang w:val="en-US"/>
        </w:rPr>
        <w:fldChar w:fldCharType="separate"/>
      </w:r>
      <w:r w:rsidRPr="001F59EA">
        <w:rPr>
          <w:rStyle w:val="Hyperlink"/>
          <w:lang w:val="en-US"/>
        </w:rPr>
        <w:t>RP-181878</w:t>
      </w:r>
      <w:r w:rsidRPr="001F59EA">
        <w:rPr>
          <w:lang w:val="en-US"/>
        </w:rPr>
        <w:fldChar w:fldCharType="end"/>
      </w:r>
      <w:r w:rsidRPr="001F59EA">
        <w:rPr>
          <w:lang w:val="en-US"/>
        </w:rPr>
        <w:t>, “Revised WID: Additional MTC enhancements for LTE”</w:t>
      </w:r>
      <w:bookmarkEnd w:id="139"/>
      <w:r>
        <w:rPr>
          <w:lang w:val="en-US"/>
        </w:rPr>
        <w:t xml:space="preserve">, </w:t>
      </w:r>
      <w:r w:rsidRPr="0074398F">
        <w:rPr>
          <w:lang w:val="en-US"/>
        </w:rPr>
        <w:t>Ericsson, RAN#8</w:t>
      </w:r>
      <w:r>
        <w:rPr>
          <w:lang w:val="en-US"/>
        </w:rPr>
        <w:t>1</w:t>
      </w:r>
      <w:r w:rsidRPr="0074398F">
        <w:rPr>
          <w:lang w:val="en-US"/>
        </w:rPr>
        <w:t xml:space="preserve">, </w:t>
      </w:r>
      <w:r>
        <w:rPr>
          <w:lang w:val="en-US"/>
        </w:rPr>
        <w:t>Gold Coast</w:t>
      </w:r>
      <w:r w:rsidRPr="0074398F">
        <w:rPr>
          <w:lang w:val="en-US"/>
        </w:rPr>
        <w:t xml:space="preserve">, </w:t>
      </w:r>
      <w:r w:rsidRPr="008B3DB4">
        <w:rPr>
          <w:lang w:val="en-US"/>
        </w:rPr>
        <w:t>Australia, Sept 2018</w:t>
      </w:r>
      <w:r w:rsidRPr="0074398F">
        <w:rPr>
          <w:lang w:val="en-US"/>
        </w:rPr>
        <w:t>.</w:t>
      </w:r>
    </w:p>
    <w:p w14:paraId="48FF1DCE" w14:textId="77777777" w:rsidR="005B7D5E" w:rsidRPr="00DA5365" w:rsidRDefault="005B7D5E" w:rsidP="005B7D5E">
      <w:pPr>
        <w:pStyle w:val="Reference"/>
        <w:rPr>
          <w:lang w:val="en-US"/>
        </w:rPr>
      </w:pPr>
      <w:hyperlink r:id="rId15" w:history="1">
        <w:r w:rsidRPr="00DA5365">
          <w:rPr>
            <w:rStyle w:val="Hyperlink"/>
            <w:lang w:val="en-US"/>
          </w:rPr>
          <w:t>RP-181674</w:t>
        </w:r>
      </w:hyperlink>
      <w:r w:rsidRPr="00DA5365">
        <w:rPr>
          <w:lang w:val="en-US"/>
        </w:rPr>
        <w:t>, “WID revision: Additional enhancements for NB-IoT”</w:t>
      </w:r>
      <w:r w:rsidRPr="007D59A9">
        <w:rPr>
          <w:lang w:val="en-US"/>
        </w:rPr>
        <w:t xml:space="preserve">, </w:t>
      </w:r>
      <w:r>
        <w:rPr>
          <w:lang w:val="en-US"/>
        </w:rPr>
        <w:t>Huawei</w:t>
      </w:r>
      <w:r w:rsidRPr="007D59A9">
        <w:rPr>
          <w:lang w:val="en-US"/>
        </w:rPr>
        <w:t xml:space="preserve">, </w:t>
      </w:r>
      <w:r w:rsidRPr="0074398F">
        <w:rPr>
          <w:lang w:val="en-US"/>
        </w:rPr>
        <w:t>RAN#8</w:t>
      </w:r>
      <w:r>
        <w:rPr>
          <w:lang w:val="en-US"/>
        </w:rPr>
        <w:t>1</w:t>
      </w:r>
      <w:r w:rsidRPr="0074398F">
        <w:rPr>
          <w:lang w:val="en-US"/>
        </w:rPr>
        <w:t xml:space="preserve">, </w:t>
      </w:r>
      <w:r>
        <w:rPr>
          <w:lang w:val="en-US"/>
        </w:rPr>
        <w:t>Gold Coast</w:t>
      </w:r>
      <w:r w:rsidRPr="0074398F">
        <w:rPr>
          <w:lang w:val="en-US"/>
        </w:rPr>
        <w:t xml:space="preserve">, </w:t>
      </w:r>
      <w:r w:rsidRPr="008B3DB4">
        <w:rPr>
          <w:lang w:val="en-US"/>
        </w:rPr>
        <w:t>Australia, Sept 2018</w:t>
      </w:r>
      <w:r w:rsidRPr="0074398F">
        <w:rPr>
          <w:lang w:val="en-US"/>
        </w:rPr>
        <w:t>.</w:t>
      </w:r>
    </w:p>
    <w:p w14:paraId="2F46A6B8" w14:textId="546BB7E2" w:rsidR="007D42D0" w:rsidRDefault="007D42D0" w:rsidP="007D42D0">
      <w:pPr>
        <w:pStyle w:val="Reference"/>
        <w:rPr>
          <w:lang w:val="en-US"/>
        </w:rPr>
      </w:pPr>
      <w:bookmarkStart w:id="140" w:name="_Ref524424563"/>
      <w:bookmarkEnd w:id="135"/>
      <w:r w:rsidRPr="002A1E73">
        <w:rPr>
          <w:lang w:val="en-US"/>
        </w:rPr>
        <w:t>RAN1 Chairman’s Notes</w:t>
      </w:r>
      <w:r>
        <w:rPr>
          <w:lang w:val="en-US"/>
        </w:rPr>
        <w:t xml:space="preserve">, RAN1#94, </w:t>
      </w:r>
      <w:r w:rsidRPr="002A1E73">
        <w:rPr>
          <w:lang w:val="en-US"/>
        </w:rPr>
        <w:t>Gothenburg, Sweden, August 20th – 24th, 2018</w:t>
      </w:r>
      <w:r>
        <w:rPr>
          <w:lang w:val="en-US"/>
        </w:rPr>
        <w:t>.</w:t>
      </w:r>
      <w:bookmarkEnd w:id="140"/>
    </w:p>
    <w:p w14:paraId="437A4705" w14:textId="77777777" w:rsidR="00B42DA2" w:rsidRPr="00B22CB7" w:rsidRDefault="00B42DA2" w:rsidP="00B42DA2">
      <w:pPr>
        <w:pStyle w:val="Reference"/>
        <w:numPr>
          <w:ilvl w:val="0"/>
          <w:numId w:val="0"/>
        </w:numPr>
        <w:ind w:left="567"/>
        <w:rPr>
          <w:lang w:val="en-US"/>
        </w:rPr>
      </w:pPr>
    </w:p>
    <w:bookmarkEnd w:id="136"/>
    <w:bookmarkEnd w:id="137"/>
    <w:bookmarkEnd w:id="138"/>
    <w:p w14:paraId="721B4336" w14:textId="6C598C02" w:rsidR="00B55254" w:rsidRDefault="003F4D08" w:rsidP="003F4D08">
      <w:pPr>
        <w:pStyle w:val="Heading1"/>
        <w:rPr>
          <w:lang w:val="en-US" w:eastAsia="en-US"/>
        </w:rPr>
      </w:pPr>
      <w:r>
        <w:rPr>
          <w:lang w:val="en-US" w:eastAsia="en-US"/>
        </w:rPr>
        <w:t>Appendix</w:t>
      </w:r>
    </w:p>
    <w:p w14:paraId="425D264E" w14:textId="69CBEA4F" w:rsidR="003F4D08" w:rsidRDefault="003F4D08" w:rsidP="00C320FD">
      <w:pPr>
        <w:pStyle w:val="Reference"/>
        <w:numPr>
          <w:ilvl w:val="0"/>
          <w:numId w:val="0"/>
        </w:numPr>
        <w:rPr>
          <w:rFonts w:cs="Arial"/>
          <w:lang w:val="en-US" w:eastAsia="en-US"/>
        </w:rPr>
      </w:pPr>
      <w:r w:rsidRPr="003F4D08">
        <w:rPr>
          <w:rFonts w:cs="Arial"/>
          <w:lang w:val="en-US" w:eastAsia="en-US"/>
        </w:rPr>
        <w:t>In the below figure an example of a signaling diagram for PUR configuration is given.</w:t>
      </w:r>
      <w:r w:rsidR="009129BD">
        <w:rPr>
          <w:rFonts w:cs="Arial"/>
          <w:lang w:val="en-US" w:eastAsia="en-US"/>
        </w:rPr>
        <w:t xml:space="preserve"> Note that this is assuming a legacy connection establishment procedure for the initial access in the cell, but as </w:t>
      </w:r>
      <w:proofErr w:type="gramStart"/>
      <w:r w:rsidR="009129BD">
        <w:rPr>
          <w:rFonts w:cs="Arial"/>
          <w:lang w:val="en-US" w:eastAsia="en-US"/>
        </w:rPr>
        <w:t>a</w:t>
      </w:r>
      <w:proofErr w:type="gramEnd"/>
      <w:r w:rsidR="009129BD">
        <w:rPr>
          <w:rFonts w:cs="Arial"/>
          <w:lang w:val="en-US" w:eastAsia="en-US"/>
        </w:rPr>
        <w:t xml:space="preserve"> optimization it could be made to work with EDT as well.</w:t>
      </w:r>
    </w:p>
    <w:p w14:paraId="4EE8CF76" w14:textId="77777777" w:rsidR="00B42DA2" w:rsidRPr="003F4D08" w:rsidRDefault="00B42DA2" w:rsidP="00C320FD">
      <w:pPr>
        <w:pStyle w:val="Reference"/>
        <w:numPr>
          <w:ilvl w:val="0"/>
          <w:numId w:val="0"/>
        </w:numPr>
        <w:rPr>
          <w:rFonts w:cs="Arial"/>
          <w:lang w:val="en-US" w:eastAsia="en-US"/>
        </w:rPr>
      </w:pPr>
    </w:p>
    <w:p w14:paraId="3026637F" w14:textId="77777777" w:rsidR="003F4D08" w:rsidRDefault="003F4D08" w:rsidP="005336D0">
      <w:pPr>
        <w:pStyle w:val="Reference"/>
        <w:keepNext/>
        <w:numPr>
          <w:ilvl w:val="0"/>
          <w:numId w:val="0"/>
        </w:numPr>
        <w:jc w:val="center"/>
      </w:pPr>
      <w:r>
        <w:object w:dxaOrig="7032" w:dyaOrig="12120" w14:anchorId="712DE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453.6pt" o:ole="">
            <v:imagedata r:id="rId16" o:title=""/>
          </v:shape>
          <o:OLEObject Type="Embed" ProgID="Mscgen.Chart" ShapeID="_x0000_i1025" DrawAspect="Content" ObjectID="_1599599585" r:id="rId17"/>
        </w:object>
      </w:r>
    </w:p>
    <w:p w14:paraId="5B2994AA" w14:textId="0BE7B230" w:rsidR="00C57CEC" w:rsidRPr="00A9484B" w:rsidRDefault="003F4D08" w:rsidP="00A9484B">
      <w:pPr>
        <w:pStyle w:val="Caption"/>
        <w:rPr>
          <w:rFonts w:ascii="Calibri" w:hAnsi="Calibri"/>
          <w:lang w:val="en-US" w:eastAsia="en-US"/>
        </w:rPr>
      </w:pPr>
      <w:r>
        <w:t xml:space="preserve">Figure </w:t>
      </w:r>
      <w:r>
        <w:fldChar w:fldCharType="begin"/>
      </w:r>
      <w:r>
        <w:instrText xml:space="preserve"> SEQ Figure \* ARABIC </w:instrText>
      </w:r>
      <w:r>
        <w:fldChar w:fldCharType="separate"/>
      </w:r>
      <w:r w:rsidR="00526FEA">
        <w:rPr>
          <w:noProof/>
        </w:rPr>
        <w:t>3</w:t>
      </w:r>
      <w:r>
        <w:fldChar w:fldCharType="end"/>
      </w:r>
      <w:r>
        <w:t xml:space="preserve">: Example of </w:t>
      </w:r>
      <w:r w:rsidR="005336D0">
        <w:t>signalling</w:t>
      </w:r>
      <w:r>
        <w:t xml:space="preserve"> diagram fo</w:t>
      </w:r>
      <w:r w:rsidR="009129BD">
        <w:t>r</w:t>
      </w:r>
      <w:r>
        <w:t xml:space="preserve"> PUR configuration.</w:t>
      </w:r>
      <w:bookmarkStart w:id="141" w:name="_GoBack"/>
      <w:bookmarkEnd w:id="141"/>
    </w:p>
    <w:sectPr w:rsidR="00C57CEC" w:rsidRPr="00A9484B" w:rsidSect="009335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CF304" w14:textId="77777777" w:rsidR="0020283C" w:rsidRDefault="0020283C">
      <w:r>
        <w:separator/>
      </w:r>
    </w:p>
  </w:endnote>
  <w:endnote w:type="continuationSeparator" w:id="0">
    <w:p w14:paraId="1EF08809" w14:textId="77777777" w:rsidR="0020283C" w:rsidRDefault="0020283C">
      <w:r>
        <w:continuationSeparator/>
      </w:r>
    </w:p>
  </w:endnote>
  <w:endnote w:type="continuationNotice" w:id="1">
    <w:p w14:paraId="5BB91BC8" w14:textId="77777777" w:rsidR="0020283C" w:rsidRDefault="00202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DFED" w14:textId="77777777" w:rsidR="0020283C" w:rsidRDefault="0020283C">
      <w:r>
        <w:separator/>
      </w:r>
    </w:p>
  </w:footnote>
  <w:footnote w:type="continuationSeparator" w:id="0">
    <w:p w14:paraId="2CBFDCA6" w14:textId="77777777" w:rsidR="0020283C" w:rsidRDefault="0020283C">
      <w:r>
        <w:continuationSeparator/>
      </w:r>
    </w:p>
  </w:footnote>
  <w:footnote w:type="continuationNotice" w:id="1">
    <w:p w14:paraId="7A22C844" w14:textId="77777777" w:rsidR="0020283C" w:rsidRDefault="00202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20"/>
  </w:num>
  <w:num w:numId="4">
    <w:abstractNumId w:val="22"/>
  </w:num>
  <w:num w:numId="5">
    <w:abstractNumId w:val="17"/>
  </w:num>
  <w:num w:numId="6">
    <w:abstractNumId w:val="25"/>
  </w:num>
  <w:num w:numId="7">
    <w:abstractNumId w:val="31"/>
  </w:num>
  <w:num w:numId="8">
    <w:abstractNumId w:val="18"/>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34"/>
  </w:num>
  <w:num w:numId="16">
    <w:abstractNumId w:val="11"/>
  </w:num>
  <w:num w:numId="17">
    <w:abstractNumId w:val="23"/>
  </w:num>
  <w:num w:numId="18">
    <w:abstractNumId w:val="8"/>
  </w:num>
  <w:num w:numId="19">
    <w:abstractNumId w:val="21"/>
  </w:num>
  <w:num w:numId="20">
    <w:abstractNumId w:val="28"/>
  </w:num>
  <w:num w:numId="21">
    <w:abstractNumId w:val="14"/>
  </w:num>
  <w:num w:numId="22">
    <w:abstractNumId w:val="26"/>
  </w:num>
  <w:num w:numId="23">
    <w:abstractNumId w:val="7"/>
  </w:num>
  <w:num w:numId="24">
    <w:abstractNumId w:val="32"/>
  </w:num>
  <w:num w:numId="25">
    <w:abstractNumId w:val="12"/>
  </w:num>
  <w:num w:numId="26">
    <w:abstractNumId w:val="15"/>
  </w:num>
  <w:num w:numId="27">
    <w:abstractNumId w:val="5"/>
  </w:num>
  <w:num w:numId="28">
    <w:abstractNumId w:val="19"/>
  </w:num>
  <w:num w:numId="29">
    <w:abstractNumId w:val="39"/>
  </w:num>
  <w:num w:numId="30">
    <w:abstractNumId w:val="9"/>
  </w:num>
  <w:num w:numId="31">
    <w:abstractNumId w:val="33"/>
  </w:num>
  <w:num w:numId="32">
    <w:abstractNumId w:val="37"/>
  </w:num>
  <w:num w:numId="33">
    <w:abstractNumId w:val="13"/>
  </w:num>
  <w:num w:numId="34">
    <w:abstractNumId w:val="6"/>
  </w:num>
  <w:num w:numId="35">
    <w:abstractNumId w:val="36"/>
  </w:num>
  <w:num w:numId="36">
    <w:abstractNumId w:val="30"/>
  </w:num>
  <w:num w:numId="37">
    <w:abstractNumId w:val="24"/>
  </w:num>
  <w:num w:numId="38">
    <w:abstractNumId w:val="38"/>
  </w:num>
  <w:num w:numId="39">
    <w:abstractNumId w:val="10"/>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41B"/>
    <w:rsid w:val="00001DC0"/>
    <w:rsid w:val="00001ED9"/>
    <w:rsid w:val="00002A37"/>
    <w:rsid w:val="0000300A"/>
    <w:rsid w:val="0000393A"/>
    <w:rsid w:val="000039F4"/>
    <w:rsid w:val="00006446"/>
    <w:rsid w:val="00006896"/>
    <w:rsid w:val="000075A6"/>
    <w:rsid w:val="00007CDC"/>
    <w:rsid w:val="00011B28"/>
    <w:rsid w:val="000140D4"/>
    <w:rsid w:val="00014C79"/>
    <w:rsid w:val="000151AE"/>
    <w:rsid w:val="000157F3"/>
    <w:rsid w:val="00015A5C"/>
    <w:rsid w:val="00015C77"/>
    <w:rsid w:val="00015D15"/>
    <w:rsid w:val="00016B92"/>
    <w:rsid w:val="00016BB2"/>
    <w:rsid w:val="00021424"/>
    <w:rsid w:val="000233BA"/>
    <w:rsid w:val="00025143"/>
    <w:rsid w:val="0002558F"/>
    <w:rsid w:val="0002564D"/>
    <w:rsid w:val="00025ECA"/>
    <w:rsid w:val="00026B00"/>
    <w:rsid w:val="00031082"/>
    <w:rsid w:val="00031CB5"/>
    <w:rsid w:val="000321F8"/>
    <w:rsid w:val="000325B8"/>
    <w:rsid w:val="00033848"/>
    <w:rsid w:val="00034C15"/>
    <w:rsid w:val="00035C9B"/>
    <w:rsid w:val="00036BA1"/>
    <w:rsid w:val="00037DF1"/>
    <w:rsid w:val="00040E6B"/>
    <w:rsid w:val="000422E2"/>
    <w:rsid w:val="00042F22"/>
    <w:rsid w:val="00043A47"/>
    <w:rsid w:val="000444EF"/>
    <w:rsid w:val="000477C9"/>
    <w:rsid w:val="00047B73"/>
    <w:rsid w:val="00047F4A"/>
    <w:rsid w:val="00051E22"/>
    <w:rsid w:val="000524FE"/>
    <w:rsid w:val="00052A07"/>
    <w:rsid w:val="000534C8"/>
    <w:rsid w:val="000534E3"/>
    <w:rsid w:val="0005350E"/>
    <w:rsid w:val="000544B6"/>
    <w:rsid w:val="000546A9"/>
    <w:rsid w:val="0005509F"/>
    <w:rsid w:val="0005605C"/>
    <w:rsid w:val="0005606A"/>
    <w:rsid w:val="00056F92"/>
    <w:rsid w:val="00057117"/>
    <w:rsid w:val="0005798D"/>
    <w:rsid w:val="000616E7"/>
    <w:rsid w:val="00061B34"/>
    <w:rsid w:val="000620C4"/>
    <w:rsid w:val="0006487E"/>
    <w:rsid w:val="00064A72"/>
    <w:rsid w:val="00065E1A"/>
    <w:rsid w:val="00073D58"/>
    <w:rsid w:val="0007458E"/>
    <w:rsid w:val="00076054"/>
    <w:rsid w:val="00077E5F"/>
    <w:rsid w:val="0008036A"/>
    <w:rsid w:val="00081AE6"/>
    <w:rsid w:val="00083DA6"/>
    <w:rsid w:val="000847FD"/>
    <w:rsid w:val="000855EB"/>
    <w:rsid w:val="000858C0"/>
    <w:rsid w:val="00085B52"/>
    <w:rsid w:val="000864F8"/>
    <w:rsid w:val="000866F2"/>
    <w:rsid w:val="0009009F"/>
    <w:rsid w:val="00091557"/>
    <w:rsid w:val="00091E2F"/>
    <w:rsid w:val="00091E86"/>
    <w:rsid w:val="000924C1"/>
    <w:rsid w:val="000924F0"/>
    <w:rsid w:val="00092BEF"/>
    <w:rsid w:val="00092BF0"/>
    <w:rsid w:val="00093233"/>
    <w:rsid w:val="00093474"/>
    <w:rsid w:val="0009510F"/>
    <w:rsid w:val="000960A8"/>
    <w:rsid w:val="000A1B7B"/>
    <w:rsid w:val="000A3746"/>
    <w:rsid w:val="000A56F2"/>
    <w:rsid w:val="000A58E1"/>
    <w:rsid w:val="000A5C52"/>
    <w:rsid w:val="000A5E00"/>
    <w:rsid w:val="000A5EC8"/>
    <w:rsid w:val="000A65A9"/>
    <w:rsid w:val="000B2719"/>
    <w:rsid w:val="000B3A8F"/>
    <w:rsid w:val="000B4963"/>
    <w:rsid w:val="000B4AB9"/>
    <w:rsid w:val="000B58C3"/>
    <w:rsid w:val="000B5C1F"/>
    <w:rsid w:val="000B61E9"/>
    <w:rsid w:val="000B6695"/>
    <w:rsid w:val="000B6BB0"/>
    <w:rsid w:val="000C165A"/>
    <w:rsid w:val="000C2B67"/>
    <w:rsid w:val="000C2E19"/>
    <w:rsid w:val="000C4424"/>
    <w:rsid w:val="000C46A5"/>
    <w:rsid w:val="000C4C2B"/>
    <w:rsid w:val="000C4D35"/>
    <w:rsid w:val="000C75CF"/>
    <w:rsid w:val="000D0D07"/>
    <w:rsid w:val="000D2C33"/>
    <w:rsid w:val="000D4797"/>
    <w:rsid w:val="000D77F8"/>
    <w:rsid w:val="000E0527"/>
    <w:rsid w:val="000E1E92"/>
    <w:rsid w:val="000E2CFD"/>
    <w:rsid w:val="000E2D79"/>
    <w:rsid w:val="000E2ED6"/>
    <w:rsid w:val="000E3C73"/>
    <w:rsid w:val="000E42A5"/>
    <w:rsid w:val="000F06D6"/>
    <w:rsid w:val="000F0BE4"/>
    <w:rsid w:val="000F0EB1"/>
    <w:rsid w:val="000F1106"/>
    <w:rsid w:val="000F18F3"/>
    <w:rsid w:val="000F26F3"/>
    <w:rsid w:val="000F31FC"/>
    <w:rsid w:val="000F3592"/>
    <w:rsid w:val="000F3BE9"/>
    <w:rsid w:val="000F3F6C"/>
    <w:rsid w:val="000F5E27"/>
    <w:rsid w:val="000F6DF3"/>
    <w:rsid w:val="000F719B"/>
    <w:rsid w:val="000F7331"/>
    <w:rsid w:val="001001F2"/>
    <w:rsid w:val="001005FF"/>
    <w:rsid w:val="00101DB4"/>
    <w:rsid w:val="0010220B"/>
    <w:rsid w:val="001047B1"/>
    <w:rsid w:val="001062FB"/>
    <w:rsid w:val="001063E6"/>
    <w:rsid w:val="001107DB"/>
    <w:rsid w:val="00113A23"/>
    <w:rsid w:val="00113CF4"/>
    <w:rsid w:val="00114246"/>
    <w:rsid w:val="00114568"/>
    <w:rsid w:val="001153EA"/>
    <w:rsid w:val="00115643"/>
    <w:rsid w:val="00116165"/>
    <w:rsid w:val="00116765"/>
    <w:rsid w:val="001219F5"/>
    <w:rsid w:val="00121A20"/>
    <w:rsid w:val="00122C27"/>
    <w:rsid w:val="00123449"/>
    <w:rsid w:val="0012354D"/>
    <w:rsid w:val="0012377F"/>
    <w:rsid w:val="00123FB7"/>
    <w:rsid w:val="00124314"/>
    <w:rsid w:val="0012498F"/>
    <w:rsid w:val="00125579"/>
    <w:rsid w:val="00125D99"/>
    <w:rsid w:val="00125E58"/>
    <w:rsid w:val="00126B4A"/>
    <w:rsid w:val="00132FD0"/>
    <w:rsid w:val="00133B65"/>
    <w:rsid w:val="00133E90"/>
    <w:rsid w:val="001340E9"/>
    <w:rsid w:val="0013425D"/>
    <w:rsid w:val="001344C0"/>
    <w:rsid w:val="001346FA"/>
    <w:rsid w:val="00135252"/>
    <w:rsid w:val="00136B62"/>
    <w:rsid w:val="001379C8"/>
    <w:rsid w:val="00137A4C"/>
    <w:rsid w:val="00137AB5"/>
    <w:rsid w:val="00137F0B"/>
    <w:rsid w:val="00140FC2"/>
    <w:rsid w:val="00144A33"/>
    <w:rsid w:val="0014783E"/>
    <w:rsid w:val="00151040"/>
    <w:rsid w:val="00151E23"/>
    <w:rsid w:val="001526E0"/>
    <w:rsid w:val="00155196"/>
    <w:rsid w:val="001551B5"/>
    <w:rsid w:val="00156641"/>
    <w:rsid w:val="001570EA"/>
    <w:rsid w:val="00157873"/>
    <w:rsid w:val="001636AC"/>
    <w:rsid w:val="00163BC6"/>
    <w:rsid w:val="00165897"/>
    <w:rsid w:val="001659C1"/>
    <w:rsid w:val="001671BE"/>
    <w:rsid w:val="001674F2"/>
    <w:rsid w:val="00172806"/>
    <w:rsid w:val="00172820"/>
    <w:rsid w:val="00172D80"/>
    <w:rsid w:val="00173A8E"/>
    <w:rsid w:val="0017477D"/>
    <w:rsid w:val="001760BB"/>
    <w:rsid w:val="00177795"/>
    <w:rsid w:val="00180599"/>
    <w:rsid w:val="0018143F"/>
    <w:rsid w:val="00181861"/>
    <w:rsid w:val="00184B9F"/>
    <w:rsid w:val="001858B6"/>
    <w:rsid w:val="00190AC1"/>
    <w:rsid w:val="0019185B"/>
    <w:rsid w:val="0019341A"/>
    <w:rsid w:val="001936BF"/>
    <w:rsid w:val="00193D4D"/>
    <w:rsid w:val="00195218"/>
    <w:rsid w:val="00197DF9"/>
    <w:rsid w:val="001A1987"/>
    <w:rsid w:val="001A1C07"/>
    <w:rsid w:val="001A1C2B"/>
    <w:rsid w:val="001A2564"/>
    <w:rsid w:val="001A49B0"/>
    <w:rsid w:val="001A6173"/>
    <w:rsid w:val="001A6CBA"/>
    <w:rsid w:val="001A7081"/>
    <w:rsid w:val="001B0D97"/>
    <w:rsid w:val="001B1B2E"/>
    <w:rsid w:val="001B2AFB"/>
    <w:rsid w:val="001B3AAB"/>
    <w:rsid w:val="001B5A5D"/>
    <w:rsid w:val="001C1CE5"/>
    <w:rsid w:val="001C2368"/>
    <w:rsid w:val="001C3D2A"/>
    <w:rsid w:val="001C49B0"/>
    <w:rsid w:val="001C5BFD"/>
    <w:rsid w:val="001D15DC"/>
    <w:rsid w:val="001D51BA"/>
    <w:rsid w:val="001D5CF3"/>
    <w:rsid w:val="001D5F26"/>
    <w:rsid w:val="001D6342"/>
    <w:rsid w:val="001D6D53"/>
    <w:rsid w:val="001E161E"/>
    <w:rsid w:val="001E2AA8"/>
    <w:rsid w:val="001E418F"/>
    <w:rsid w:val="001E58E2"/>
    <w:rsid w:val="001E5EED"/>
    <w:rsid w:val="001E7AED"/>
    <w:rsid w:val="001F351F"/>
    <w:rsid w:val="001F3916"/>
    <w:rsid w:val="001F427B"/>
    <w:rsid w:val="001F54C5"/>
    <w:rsid w:val="001F5DC1"/>
    <w:rsid w:val="001F662C"/>
    <w:rsid w:val="001F696C"/>
    <w:rsid w:val="001F7074"/>
    <w:rsid w:val="00200490"/>
    <w:rsid w:val="00201F3A"/>
    <w:rsid w:val="0020283C"/>
    <w:rsid w:val="00202FFB"/>
    <w:rsid w:val="00203F96"/>
    <w:rsid w:val="0020409C"/>
    <w:rsid w:val="002044EF"/>
    <w:rsid w:val="00204F1C"/>
    <w:rsid w:val="0020683A"/>
    <w:rsid w:val="002069B2"/>
    <w:rsid w:val="00207FA3"/>
    <w:rsid w:val="00210196"/>
    <w:rsid w:val="0021071F"/>
    <w:rsid w:val="0021473D"/>
    <w:rsid w:val="00214AD3"/>
    <w:rsid w:val="00214DA8"/>
    <w:rsid w:val="00215423"/>
    <w:rsid w:val="00215480"/>
    <w:rsid w:val="002158FA"/>
    <w:rsid w:val="00220600"/>
    <w:rsid w:val="00220C28"/>
    <w:rsid w:val="00221F14"/>
    <w:rsid w:val="002224DB"/>
    <w:rsid w:val="00222607"/>
    <w:rsid w:val="00222942"/>
    <w:rsid w:val="00223FCB"/>
    <w:rsid w:val="00225069"/>
    <w:rsid w:val="002252C3"/>
    <w:rsid w:val="0022560F"/>
    <w:rsid w:val="00225C54"/>
    <w:rsid w:val="00230765"/>
    <w:rsid w:val="002319E4"/>
    <w:rsid w:val="002324BB"/>
    <w:rsid w:val="00235632"/>
    <w:rsid w:val="00235872"/>
    <w:rsid w:val="0023640A"/>
    <w:rsid w:val="00237057"/>
    <w:rsid w:val="00241559"/>
    <w:rsid w:val="002427AA"/>
    <w:rsid w:val="002435B3"/>
    <w:rsid w:val="00245022"/>
    <w:rsid w:val="002458EB"/>
    <w:rsid w:val="00245905"/>
    <w:rsid w:val="002500C8"/>
    <w:rsid w:val="002518E6"/>
    <w:rsid w:val="002529B6"/>
    <w:rsid w:val="0025462C"/>
    <w:rsid w:val="00256492"/>
    <w:rsid w:val="00257543"/>
    <w:rsid w:val="002606D7"/>
    <w:rsid w:val="002607C0"/>
    <w:rsid w:val="00260A27"/>
    <w:rsid w:val="002617E7"/>
    <w:rsid w:val="002618E8"/>
    <w:rsid w:val="0026220A"/>
    <w:rsid w:val="00262DD0"/>
    <w:rsid w:val="00264228"/>
    <w:rsid w:val="00264334"/>
    <w:rsid w:val="0026473E"/>
    <w:rsid w:val="00265FEE"/>
    <w:rsid w:val="002661BE"/>
    <w:rsid w:val="00266214"/>
    <w:rsid w:val="002666A8"/>
    <w:rsid w:val="00267476"/>
    <w:rsid w:val="00267C83"/>
    <w:rsid w:val="0027144F"/>
    <w:rsid w:val="00271F3A"/>
    <w:rsid w:val="00272CC7"/>
    <w:rsid w:val="00273278"/>
    <w:rsid w:val="002737F4"/>
    <w:rsid w:val="00273B82"/>
    <w:rsid w:val="00274BFC"/>
    <w:rsid w:val="00277DE3"/>
    <w:rsid w:val="00280096"/>
    <w:rsid w:val="0028059B"/>
    <w:rsid w:val="002805F5"/>
    <w:rsid w:val="00280751"/>
    <w:rsid w:val="002808F2"/>
    <w:rsid w:val="00281853"/>
    <w:rsid w:val="00281FEE"/>
    <w:rsid w:val="0028218D"/>
    <w:rsid w:val="00282565"/>
    <w:rsid w:val="0028280A"/>
    <w:rsid w:val="002834D2"/>
    <w:rsid w:val="0028360F"/>
    <w:rsid w:val="00286ACD"/>
    <w:rsid w:val="00287838"/>
    <w:rsid w:val="002907B5"/>
    <w:rsid w:val="00291D0D"/>
    <w:rsid w:val="00292EB7"/>
    <w:rsid w:val="002941C1"/>
    <w:rsid w:val="00294F86"/>
    <w:rsid w:val="00296227"/>
    <w:rsid w:val="00296F44"/>
    <w:rsid w:val="0029777D"/>
    <w:rsid w:val="002A055E"/>
    <w:rsid w:val="002A17DD"/>
    <w:rsid w:val="002A1D4E"/>
    <w:rsid w:val="002A2869"/>
    <w:rsid w:val="002A372E"/>
    <w:rsid w:val="002A5244"/>
    <w:rsid w:val="002A6C50"/>
    <w:rsid w:val="002A7B2F"/>
    <w:rsid w:val="002B06C5"/>
    <w:rsid w:val="002B24D6"/>
    <w:rsid w:val="002B38A4"/>
    <w:rsid w:val="002B4651"/>
    <w:rsid w:val="002B6D1B"/>
    <w:rsid w:val="002C41E6"/>
    <w:rsid w:val="002C6C13"/>
    <w:rsid w:val="002C779D"/>
    <w:rsid w:val="002D071A"/>
    <w:rsid w:val="002D2ADE"/>
    <w:rsid w:val="002D2F31"/>
    <w:rsid w:val="002D34B2"/>
    <w:rsid w:val="002D3E4B"/>
    <w:rsid w:val="002D70CB"/>
    <w:rsid w:val="002D7637"/>
    <w:rsid w:val="002E17F2"/>
    <w:rsid w:val="002E232B"/>
    <w:rsid w:val="002E2EF0"/>
    <w:rsid w:val="002E7CAE"/>
    <w:rsid w:val="002F0A80"/>
    <w:rsid w:val="002F0ECE"/>
    <w:rsid w:val="002F202D"/>
    <w:rsid w:val="002F23E8"/>
    <w:rsid w:val="002F2771"/>
    <w:rsid w:val="002F2884"/>
    <w:rsid w:val="002F37A9"/>
    <w:rsid w:val="002F38E3"/>
    <w:rsid w:val="002F4A5E"/>
    <w:rsid w:val="002F5C7E"/>
    <w:rsid w:val="002F643E"/>
    <w:rsid w:val="002F6A7B"/>
    <w:rsid w:val="002F79D1"/>
    <w:rsid w:val="00300E98"/>
    <w:rsid w:val="00301CE6"/>
    <w:rsid w:val="0030256B"/>
    <w:rsid w:val="0030501F"/>
    <w:rsid w:val="00306E9E"/>
    <w:rsid w:val="00307220"/>
    <w:rsid w:val="00307BA1"/>
    <w:rsid w:val="00311058"/>
    <w:rsid w:val="00311702"/>
    <w:rsid w:val="003117A0"/>
    <w:rsid w:val="00311E82"/>
    <w:rsid w:val="00312DC1"/>
    <w:rsid w:val="00313FD6"/>
    <w:rsid w:val="003143BD"/>
    <w:rsid w:val="003145A7"/>
    <w:rsid w:val="0031645F"/>
    <w:rsid w:val="00317A53"/>
    <w:rsid w:val="003203ED"/>
    <w:rsid w:val="0032056A"/>
    <w:rsid w:val="0032254B"/>
    <w:rsid w:val="00322C9F"/>
    <w:rsid w:val="00324D23"/>
    <w:rsid w:val="00326AA5"/>
    <w:rsid w:val="00326CC8"/>
    <w:rsid w:val="00326F83"/>
    <w:rsid w:val="00327FD2"/>
    <w:rsid w:val="00330BEE"/>
    <w:rsid w:val="00330EFB"/>
    <w:rsid w:val="00331751"/>
    <w:rsid w:val="00332A09"/>
    <w:rsid w:val="00333012"/>
    <w:rsid w:val="00334579"/>
    <w:rsid w:val="00335858"/>
    <w:rsid w:val="00336BDA"/>
    <w:rsid w:val="00340E3E"/>
    <w:rsid w:val="00342BD7"/>
    <w:rsid w:val="00343168"/>
    <w:rsid w:val="00343A07"/>
    <w:rsid w:val="00343AAA"/>
    <w:rsid w:val="00343BF8"/>
    <w:rsid w:val="00346DB5"/>
    <w:rsid w:val="003477B1"/>
    <w:rsid w:val="0034793B"/>
    <w:rsid w:val="00353087"/>
    <w:rsid w:val="00353ED2"/>
    <w:rsid w:val="003547A5"/>
    <w:rsid w:val="0035491B"/>
    <w:rsid w:val="003559DE"/>
    <w:rsid w:val="003571A9"/>
    <w:rsid w:val="00357380"/>
    <w:rsid w:val="00357F3D"/>
    <w:rsid w:val="003602D9"/>
    <w:rsid w:val="003604CE"/>
    <w:rsid w:val="00361297"/>
    <w:rsid w:val="00362C9E"/>
    <w:rsid w:val="00363B4C"/>
    <w:rsid w:val="00365EFC"/>
    <w:rsid w:val="00366B3B"/>
    <w:rsid w:val="00370E47"/>
    <w:rsid w:val="003715EC"/>
    <w:rsid w:val="0037177B"/>
    <w:rsid w:val="00372DCA"/>
    <w:rsid w:val="00372F2C"/>
    <w:rsid w:val="0037369E"/>
    <w:rsid w:val="003742AC"/>
    <w:rsid w:val="0037464E"/>
    <w:rsid w:val="00374EE0"/>
    <w:rsid w:val="00376EEC"/>
    <w:rsid w:val="00377150"/>
    <w:rsid w:val="00377CE1"/>
    <w:rsid w:val="00381034"/>
    <w:rsid w:val="0038112B"/>
    <w:rsid w:val="00381D6F"/>
    <w:rsid w:val="0038211A"/>
    <w:rsid w:val="00383BD1"/>
    <w:rsid w:val="00385B53"/>
    <w:rsid w:val="00385BF0"/>
    <w:rsid w:val="0038620A"/>
    <w:rsid w:val="00387EC4"/>
    <w:rsid w:val="00390AC1"/>
    <w:rsid w:val="00391FCB"/>
    <w:rsid w:val="00392098"/>
    <w:rsid w:val="003939FF"/>
    <w:rsid w:val="00396122"/>
    <w:rsid w:val="00396435"/>
    <w:rsid w:val="003971E1"/>
    <w:rsid w:val="0039764D"/>
    <w:rsid w:val="003A0C06"/>
    <w:rsid w:val="003A15B2"/>
    <w:rsid w:val="003A1646"/>
    <w:rsid w:val="003A2223"/>
    <w:rsid w:val="003A2A0F"/>
    <w:rsid w:val="003A341D"/>
    <w:rsid w:val="003A45A1"/>
    <w:rsid w:val="003A5765"/>
    <w:rsid w:val="003A5B0A"/>
    <w:rsid w:val="003A5E0A"/>
    <w:rsid w:val="003A6BAC"/>
    <w:rsid w:val="003A784D"/>
    <w:rsid w:val="003A7E93"/>
    <w:rsid w:val="003A7EF3"/>
    <w:rsid w:val="003B159C"/>
    <w:rsid w:val="003B369F"/>
    <w:rsid w:val="003B36A3"/>
    <w:rsid w:val="003B3791"/>
    <w:rsid w:val="003B3BDB"/>
    <w:rsid w:val="003B4597"/>
    <w:rsid w:val="003B460B"/>
    <w:rsid w:val="003B7EC9"/>
    <w:rsid w:val="003B7FE5"/>
    <w:rsid w:val="003C0A13"/>
    <w:rsid w:val="003C1127"/>
    <w:rsid w:val="003C11C8"/>
    <w:rsid w:val="003C1E56"/>
    <w:rsid w:val="003C23D0"/>
    <w:rsid w:val="003C2702"/>
    <w:rsid w:val="003C6E79"/>
    <w:rsid w:val="003C7806"/>
    <w:rsid w:val="003D109F"/>
    <w:rsid w:val="003D2478"/>
    <w:rsid w:val="003D3C45"/>
    <w:rsid w:val="003D5B1F"/>
    <w:rsid w:val="003E1055"/>
    <w:rsid w:val="003E15FA"/>
    <w:rsid w:val="003E2791"/>
    <w:rsid w:val="003E3689"/>
    <w:rsid w:val="003E55E4"/>
    <w:rsid w:val="003E74E3"/>
    <w:rsid w:val="003F05C7"/>
    <w:rsid w:val="003F2CD4"/>
    <w:rsid w:val="003F4D08"/>
    <w:rsid w:val="003F5F1E"/>
    <w:rsid w:val="003F672C"/>
    <w:rsid w:val="003F6BBE"/>
    <w:rsid w:val="004000E8"/>
    <w:rsid w:val="00400D46"/>
    <w:rsid w:val="00401093"/>
    <w:rsid w:val="00402E2B"/>
    <w:rsid w:val="0040512B"/>
    <w:rsid w:val="00405CA5"/>
    <w:rsid w:val="0040738E"/>
    <w:rsid w:val="00407CD3"/>
    <w:rsid w:val="00410134"/>
    <w:rsid w:val="004109B3"/>
    <w:rsid w:val="00410B72"/>
    <w:rsid w:val="00410E04"/>
    <w:rsid w:val="00410F18"/>
    <w:rsid w:val="00411EB5"/>
    <w:rsid w:val="004120B9"/>
    <w:rsid w:val="00412516"/>
    <w:rsid w:val="0041263E"/>
    <w:rsid w:val="0041332B"/>
    <w:rsid w:val="00413AAC"/>
    <w:rsid w:val="00416C3C"/>
    <w:rsid w:val="00416C7A"/>
    <w:rsid w:val="00421105"/>
    <w:rsid w:val="00421394"/>
    <w:rsid w:val="004222D0"/>
    <w:rsid w:val="004242F4"/>
    <w:rsid w:val="004249EF"/>
    <w:rsid w:val="00424DA7"/>
    <w:rsid w:val="00425412"/>
    <w:rsid w:val="00427248"/>
    <w:rsid w:val="00427CF7"/>
    <w:rsid w:val="00430A75"/>
    <w:rsid w:val="00430C7E"/>
    <w:rsid w:val="00430E9A"/>
    <w:rsid w:val="004311B9"/>
    <w:rsid w:val="00431B66"/>
    <w:rsid w:val="004330B6"/>
    <w:rsid w:val="004347BA"/>
    <w:rsid w:val="00436ADF"/>
    <w:rsid w:val="00437447"/>
    <w:rsid w:val="004400C5"/>
    <w:rsid w:val="00441A92"/>
    <w:rsid w:val="004428E6"/>
    <w:rsid w:val="00442C96"/>
    <w:rsid w:val="00444F56"/>
    <w:rsid w:val="004463AA"/>
    <w:rsid w:val="00446488"/>
    <w:rsid w:val="00447D18"/>
    <w:rsid w:val="004507AE"/>
    <w:rsid w:val="004517AA"/>
    <w:rsid w:val="00452CAC"/>
    <w:rsid w:val="00453B08"/>
    <w:rsid w:val="00457192"/>
    <w:rsid w:val="00457565"/>
    <w:rsid w:val="00457B71"/>
    <w:rsid w:val="004611BE"/>
    <w:rsid w:val="004659F0"/>
    <w:rsid w:val="004669E2"/>
    <w:rsid w:val="00466BAD"/>
    <w:rsid w:val="00467169"/>
    <w:rsid w:val="004679A2"/>
    <w:rsid w:val="00470151"/>
    <w:rsid w:val="00470C31"/>
    <w:rsid w:val="0047168C"/>
    <w:rsid w:val="004726FB"/>
    <w:rsid w:val="004734D0"/>
    <w:rsid w:val="00473DF7"/>
    <w:rsid w:val="0047556B"/>
    <w:rsid w:val="0047731C"/>
    <w:rsid w:val="00477768"/>
    <w:rsid w:val="00481311"/>
    <w:rsid w:val="00481D91"/>
    <w:rsid w:val="00482248"/>
    <w:rsid w:val="0048335E"/>
    <w:rsid w:val="00486FD9"/>
    <w:rsid w:val="004872C7"/>
    <w:rsid w:val="0049115D"/>
    <w:rsid w:val="00491962"/>
    <w:rsid w:val="00492BC5"/>
    <w:rsid w:val="00492DA7"/>
    <w:rsid w:val="00493179"/>
    <w:rsid w:val="0049401F"/>
    <w:rsid w:val="00494A98"/>
    <w:rsid w:val="004964F1"/>
    <w:rsid w:val="004A16BC"/>
    <w:rsid w:val="004A2411"/>
    <w:rsid w:val="004A2B94"/>
    <w:rsid w:val="004A3D6D"/>
    <w:rsid w:val="004A7A40"/>
    <w:rsid w:val="004B18B9"/>
    <w:rsid w:val="004B2C89"/>
    <w:rsid w:val="004B2F94"/>
    <w:rsid w:val="004B5ADE"/>
    <w:rsid w:val="004B6CD5"/>
    <w:rsid w:val="004B7C0C"/>
    <w:rsid w:val="004B7CC2"/>
    <w:rsid w:val="004B7FDD"/>
    <w:rsid w:val="004C17F2"/>
    <w:rsid w:val="004C2DB9"/>
    <w:rsid w:val="004C3898"/>
    <w:rsid w:val="004C4F2F"/>
    <w:rsid w:val="004C5FCA"/>
    <w:rsid w:val="004C7FB0"/>
    <w:rsid w:val="004D30C0"/>
    <w:rsid w:val="004D36B1"/>
    <w:rsid w:val="004D5856"/>
    <w:rsid w:val="004D6E04"/>
    <w:rsid w:val="004D7EBD"/>
    <w:rsid w:val="004E04E9"/>
    <w:rsid w:val="004E2257"/>
    <w:rsid w:val="004E2680"/>
    <w:rsid w:val="004E28F9"/>
    <w:rsid w:val="004E29A7"/>
    <w:rsid w:val="004E3207"/>
    <w:rsid w:val="004E3226"/>
    <w:rsid w:val="004E462E"/>
    <w:rsid w:val="004E54D2"/>
    <w:rsid w:val="004E56DC"/>
    <w:rsid w:val="004E76F4"/>
    <w:rsid w:val="004F08E3"/>
    <w:rsid w:val="004F0B4E"/>
    <w:rsid w:val="004F0B6C"/>
    <w:rsid w:val="004F0C3B"/>
    <w:rsid w:val="004F2078"/>
    <w:rsid w:val="004F24B3"/>
    <w:rsid w:val="004F3E10"/>
    <w:rsid w:val="004F4DA3"/>
    <w:rsid w:val="004F5578"/>
    <w:rsid w:val="00500D75"/>
    <w:rsid w:val="005038A9"/>
    <w:rsid w:val="00505DAA"/>
    <w:rsid w:val="00505F2A"/>
    <w:rsid w:val="00506557"/>
    <w:rsid w:val="0050677A"/>
    <w:rsid w:val="005108D8"/>
    <w:rsid w:val="005116F9"/>
    <w:rsid w:val="005120A1"/>
    <w:rsid w:val="0051301C"/>
    <w:rsid w:val="005137C0"/>
    <w:rsid w:val="00513C63"/>
    <w:rsid w:val="00513D84"/>
    <w:rsid w:val="005145CD"/>
    <w:rsid w:val="00514D02"/>
    <w:rsid w:val="00514ECA"/>
    <w:rsid w:val="005153A7"/>
    <w:rsid w:val="00515515"/>
    <w:rsid w:val="00520E9D"/>
    <w:rsid w:val="00521488"/>
    <w:rsid w:val="005219CF"/>
    <w:rsid w:val="00523234"/>
    <w:rsid w:val="0052656A"/>
    <w:rsid w:val="00526FEA"/>
    <w:rsid w:val="00527E7F"/>
    <w:rsid w:val="00530116"/>
    <w:rsid w:val="005311F5"/>
    <w:rsid w:val="0053135F"/>
    <w:rsid w:val="0053180F"/>
    <w:rsid w:val="005336D0"/>
    <w:rsid w:val="0053407E"/>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1571"/>
    <w:rsid w:val="0055466A"/>
    <w:rsid w:val="00554E19"/>
    <w:rsid w:val="005571AC"/>
    <w:rsid w:val="005605EB"/>
    <w:rsid w:val="0056121F"/>
    <w:rsid w:val="00561EB8"/>
    <w:rsid w:val="00564142"/>
    <w:rsid w:val="0056547C"/>
    <w:rsid w:val="0056657E"/>
    <w:rsid w:val="00572505"/>
    <w:rsid w:val="00573C6E"/>
    <w:rsid w:val="005807E6"/>
    <w:rsid w:val="00582573"/>
    <w:rsid w:val="00582809"/>
    <w:rsid w:val="0058344C"/>
    <w:rsid w:val="00584414"/>
    <w:rsid w:val="00585519"/>
    <w:rsid w:val="005861A7"/>
    <w:rsid w:val="005863EF"/>
    <w:rsid w:val="0058798C"/>
    <w:rsid w:val="005900FA"/>
    <w:rsid w:val="005902FF"/>
    <w:rsid w:val="005910F6"/>
    <w:rsid w:val="00591162"/>
    <w:rsid w:val="00592A3B"/>
    <w:rsid w:val="005935A4"/>
    <w:rsid w:val="005948C2"/>
    <w:rsid w:val="00595DCA"/>
    <w:rsid w:val="00595EBF"/>
    <w:rsid w:val="005960A6"/>
    <w:rsid w:val="0059779B"/>
    <w:rsid w:val="0059796C"/>
    <w:rsid w:val="005A0CD0"/>
    <w:rsid w:val="005A1254"/>
    <w:rsid w:val="005A1470"/>
    <w:rsid w:val="005A209A"/>
    <w:rsid w:val="005A25F9"/>
    <w:rsid w:val="005A4580"/>
    <w:rsid w:val="005A49B1"/>
    <w:rsid w:val="005A4D7B"/>
    <w:rsid w:val="005A6232"/>
    <w:rsid w:val="005A662D"/>
    <w:rsid w:val="005A6E97"/>
    <w:rsid w:val="005B040A"/>
    <w:rsid w:val="005B1168"/>
    <w:rsid w:val="005B2688"/>
    <w:rsid w:val="005B2E51"/>
    <w:rsid w:val="005B2EF6"/>
    <w:rsid w:val="005B35D7"/>
    <w:rsid w:val="005B392A"/>
    <w:rsid w:val="005B3AA3"/>
    <w:rsid w:val="005B3F21"/>
    <w:rsid w:val="005B591A"/>
    <w:rsid w:val="005B6F83"/>
    <w:rsid w:val="005B77DF"/>
    <w:rsid w:val="005B7D5E"/>
    <w:rsid w:val="005C17A2"/>
    <w:rsid w:val="005C4A99"/>
    <w:rsid w:val="005C5185"/>
    <w:rsid w:val="005C54B8"/>
    <w:rsid w:val="005C74FB"/>
    <w:rsid w:val="005D1602"/>
    <w:rsid w:val="005D19FB"/>
    <w:rsid w:val="005D3CF4"/>
    <w:rsid w:val="005D7C37"/>
    <w:rsid w:val="005E03C7"/>
    <w:rsid w:val="005E385F"/>
    <w:rsid w:val="005E3C7C"/>
    <w:rsid w:val="005E5B81"/>
    <w:rsid w:val="005E5C62"/>
    <w:rsid w:val="005E7C32"/>
    <w:rsid w:val="005F089F"/>
    <w:rsid w:val="005F147A"/>
    <w:rsid w:val="005F216E"/>
    <w:rsid w:val="005F22D4"/>
    <w:rsid w:val="005F2CB1"/>
    <w:rsid w:val="005F3025"/>
    <w:rsid w:val="005F35B2"/>
    <w:rsid w:val="005F3E28"/>
    <w:rsid w:val="005F618C"/>
    <w:rsid w:val="005F70BD"/>
    <w:rsid w:val="00600DC4"/>
    <w:rsid w:val="0060283C"/>
    <w:rsid w:val="00602F5B"/>
    <w:rsid w:val="00603C7D"/>
    <w:rsid w:val="00604F14"/>
    <w:rsid w:val="006062A9"/>
    <w:rsid w:val="006068BF"/>
    <w:rsid w:val="00606B74"/>
    <w:rsid w:val="00607EBF"/>
    <w:rsid w:val="00610AF9"/>
    <w:rsid w:val="00611B83"/>
    <w:rsid w:val="006129F4"/>
    <w:rsid w:val="00613257"/>
    <w:rsid w:val="006145A3"/>
    <w:rsid w:val="00615C00"/>
    <w:rsid w:val="00620A71"/>
    <w:rsid w:val="00620D80"/>
    <w:rsid w:val="00621065"/>
    <w:rsid w:val="00621077"/>
    <w:rsid w:val="006234A6"/>
    <w:rsid w:val="00630001"/>
    <w:rsid w:val="00630BB3"/>
    <w:rsid w:val="006311B3"/>
    <w:rsid w:val="00631CA0"/>
    <w:rsid w:val="00631D3B"/>
    <w:rsid w:val="0063284C"/>
    <w:rsid w:val="00632BE3"/>
    <w:rsid w:val="0063477C"/>
    <w:rsid w:val="0063543B"/>
    <w:rsid w:val="00636398"/>
    <w:rsid w:val="006368D3"/>
    <w:rsid w:val="00636B76"/>
    <w:rsid w:val="006377EC"/>
    <w:rsid w:val="0064151F"/>
    <w:rsid w:val="00641533"/>
    <w:rsid w:val="0064208D"/>
    <w:rsid w:val="00643475"/>
    <w:rsid w:val="0064396A"/>
    <w:rsid w:val="006446E3"/>
    <w:rsid w:val="0064624E"/>
    <w:rsid w:val="00646C77"/>
    <w:rsid w:val="0065045A"/>
    <w:rsid w:val="00650AB9"/>
    <w:rsid w:val="00652016"/>
    <w:rsid w:val="00653268"/>
    <w:rsid w:val="00653463"/>
    <w:rsid w:val="006549AF"/>
    <w:rsid w:val="00655733"/>
    <w:rsid w:val="00655ACD"/>
    <w:rsid w:val="0065617F"/>
    <w:rsid w:val="00656A92"/>
    <w:rsid w:val="00656DDE"/>
    <w:rsid w:val="0066011D"/>
    <w:rsid w:val="006607C0"/>
    <w:rsid w:val="006607D9"/>
    <w:rsid w:val="006613A6"/>
    <w:rsid w:val="006627A2"/>
    <w:rsid w:val="006634E6"/>
    <w:rsid w:val="006655EE"/>
    <w:rsid w:val="00665EE9"/>
    <w:rsid w:val="00667EE7"/>
    <w:rsid w:val="006702D2"/>
    <w:rsid w:val="00670922"/>
    <w:rsid w:val="00670BE1"/>
    <w:rsid w:val="0067218F"/>
    <w:rsid w:val="00672399"/>
    <w:rsid w:val="006726D8"/>
    <w:rsid w:val="006741F2"/>
    <w:rsid w:val="00674B5C"/>
    <w:rsid w:val="00674CC3"/>
    <w:rsid w:val="00675C72"/>
    <w:rsid w:val="006771F9"/>
    <w:rsid w:val="006776D7"/>
    <w:rsid w:val="006776DB"/>
    <w:rsid w:val="00681003"/>
    <w:rsid w:val="006817C9"/>
    <w:rsid w:val="00682114"/>
    <w:rsid w:val="00683ECE"/>
    <w:rsid w:val="006860DD"/>
    <w:rsid w:val="006922FC"/>
    <w:rsid w:val="006942A8"/>
    <w:rsid w:val="00695FC2"/>
    <w:rsid w:val="00696949"/>
    <w:rsid w:val="00697052"/>
    <w:rsid w:val="006974F3"/>
    <w:rsid w:val="00697F09"/>
    <w:rsid w:val="00697F0A"/>
    <w:rsid w:val="006A21E8"/>
    <w:rsid w:val="006A3CA6"/>
    <w:rsid w:val="006A3D17"/>
    <w:rsid w:val="006A46FB"/>
    <w:rsid w:val="006A5E28"/>
    <w:rsid w:val="006A697B"/>
    <w:rsid w:val="006A7AFF"/>
    <w:rsid w:val="006B027C"/>
    <w:rsid w:val="006B1816"/>
    <w:rsid w:val="006B2099"/>
    <w:rsid w:val="006B2705"/>
    <w:rsid w:val="006B4001"/>
    <w:rsid w:val="006B4366"/>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DC3"/>
    <w:rsid w:val="006E25F4"/>
    <w:rsid w:val="006E28B7"/>
    <w:rsid w:val="006E3310"/>
    <w:rsid w:val="006E3C1C"/>
    <w:rsid w:val="006E4E39"/>
    <w:rsid w:val="006E565E"/>
    <w:rsid w:val="006E589D"/>
    <w:rsid w:val="006E673D"/>
    <w:rsid w:val="006E7BBC"/>
    <w:rsid w:val="006E7D3B"/>
    <w:rsid w:val="006F18EE"/>
    <w:rsid w:val="006F1B70"/>
    <w:rsid w:val="006F341D"/>
    <w:rsid w:val="006F3CDE"/>
    <w:rsid w:val="006F58D4"/>
    <w:rsid w:val="00700EF5"/>
    <w:rsid w:val="007020D0"/>
    <w:rsid w:val="0070217A"/>
    <w:rsid w:val="00702C65"/>
    <w:rsid w:val="0070309E"/>
    <w:rsid w:val="0070346E"/>
    <w:rsid w:val="00704EDB"/>
    <w:rsid w:val="00706101"/>
    <w:rsid w:val="00706D49"/>
    <w:rsid w:val="00707072"/>
    <w:rsid w:val="00707D61"/>
    <w:rsid w:val="00712287"/>
    <w:rsid w:val="00712772"/>
    <w:rsid w:val="007148D3"/>
    <w:rsid w:val="00715B9A"/>
    <w:rsid w:val="0072128C"/>
    <w:rsid w:val="00725091"/>
    <w:rsid w:val="00725A9E"/>
    <w:rsid w:val="0072690B"/>
    <w:rsid w:val="00726EA6"/>
    <w:rsid w:val="00727208"/>
    <w:rsid w:val="00727680"/>
    <w:rsid w:val="0073450F"/>
    <w:rsid w:val="007348B1"/>
    <w:rsid w:val="00735278"/>
    <w:rsid w:val="007362A6"/>
    <w:rsid w:val="007362AA"/>
    <w:rsid w:val="00736D7D"/>
    <w:rsid w:val="00737B41"/>
    <w:rsid w:val="00740E58"/>
    <w:rsid w:val="0074281F"/>
    <w:rsid w:val="0074350A"/>
    <w:rsid w:val="007445A0"/>
    <w:rsid w:val="0074524B"/>
    <w:rsid w:val="00745422"/>
    <w:rsid w:val="007458F6"/>
    <w:rsid w:val="00745C55"/>
    <w:rsid w:val="00747D8B"/>
    <w:rsid w:val="00750F2F"/>
    <w:rsid w:val="00751228"/>
    <w:rsid w:val="00751683"/>
    <w:rsid w:val="00751EA3"/>
    <w:rsid w:val="00753BB0"/>
    <w:rsid w:val="00754C20"/>
    <w:rsid w:val="007571E1"/>
    <w:rsid w:val="007604B2"/>
    <w:rsid w:val="00765281"/>
    <w:rsid w:val="007663CF"/>
    <w:rsid w:val="00766BAD"/>
    <w:rsid w:val="00772C07"/>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73A6"/>
    <w:rsid w:val="007925EA"/>
    <w:rsid w:val="00792BFC"/>
    <w:rsid w:val="00793A1F"/>
    <w:rsid w:val="00793CD8"/>
    <w:rsid w:val="00794DA4"/>
    <w:rsid w:val="0079513E"/>
    <w:rsid w:val="00795C92"/>
    <w:rsid w:val="00796231"/>
    <w:rsid w:val="0079644C"/>
    <w:rsid w:val="007A1208"/>
    <w:rsid w:val="007A1977"/>
    <w:rsid w:val="007A1CB3"/>
    <w:rsid w:val="007A2E29"/>
    <w:rsid w:val="007A306F"/>
    <w:rsid w:val="007A4072"/>
    <w:rsid w:val="007A429A"/>
    <w:rsid w:val="007A43A6"/>
    <w:rsid w:val="007A58A6"/>
    <w:rsid w:val="007A70D0"/>
    <w:rsid w:val="007A797F"/>
    <w:rsid w:val="007B02E7"/>
    <w:rsid w:val="007B0B4F"/>
    <w:rsid w:val="007B3D2D"/>
    <w:rsid w:val="007B50AE"/>
    <w:rsid w:val="007B51DF"/>
    <w:rsid w:val="007B5828"/>
    <w:rsid w:val="007B6581"/>
    <w:rsid w:val="007B7D3F"/>
    <w:rsid w:val="007B7E38"/>
    <w:rsid w:val="007C05DD"/>
    <w:rsid w:val="007C2380"/>
    <w:rsid w:val="007C3D18"/>
    <w:rsid w:val="007C43BF"/>
    <w:rsid w:val="007C5112"/>
    <w:rsid w:val="007C60BF"/>
    <w:rsid w:val="007C6A07"/>
    <w:rsid w:val="007C75A1"/>
    <w:rsid w:val="007C77A5"/>
    <w:rsid w:val="007C7BBA"/>
    <w:rsid w:val="007D04E5"/>
    <w:rsid w:val="007D2CBA"/>
    <w:rsid w:val="007D30EA"/>
    <w:rsid w:val="007D3F0C"/>
    <w:rsid w:val="007D42D0"/>
    <w:rsid w:val="007D58F5"/>
    <w:rsid w:val="007D5901"/>
    <w:rsid w:val="007D5E4D"/>
    <w:rsid w:val="007D64FA"/>
    <w:rsid w:val="007D7526"/>
    <w:rsid w:val="007E0CD3"/>
    <w:rsid w:val="007E3BE9"/>
    <w:rsid w:val="007E4610"/>
    <w:rsid w:val="007E4715"/>
    <w:rsid w:val="007E505B"/>
    <w:rsid w:val="007E7091"/>
    <w:rsid w:val="007E7608"/>
    <w:rsid w:val="007E7F55"/>
    <w:rsid w:val="007F3195"/>
    <w:rsid w:val="007F39FE"/>
    <w:rsid w:val="007F57DD"/>
    <w:rsid w:val="00800824"/>
    <w:rsid w:val="008012C8"/>
    <w:rsid w:val="008019BB"/>
    <w:rsid w:val="00801D46"/>
    <w:rsid w:val="00801D5B"/>
    <w:rsid w:val="00803FAE"/>
    <w:rsid w:val="008042B9"/>
    <w:rsid w:val="0080559F"/>
    <w:rsid w:val="00805606"/>
    <w:rsid w:val="0080605F"/>
    <w:rsid w:val="0080719C"/>
    <w:rsid w:val="00807786"/>
    <w:rsid w:val="00810FD5"/>
    <w:rsid w:val="00811C3C"/>
    <w:rsid w:val="00811FCB"/>
    <w:rsid w:val="008132CA"/>
    <w:rsid w:val="008158D6"/>
    <w:rsid w:val="00817196"/>
    <w:rsid w:val="00817B74"/>
    <w:rsid w:val="00817C18"/>
    <w:rsid w:val="0082081B"/>
    <w:rsid w:val="00820893"/>
    <w:rsid w:val="008235DB"/>
    <w:rsid w:val="008238F4"/>
    <w:rsid w:val="00824AB4"/>
    <w:rsid w:val="008254EA"/>
    <w:rsid w:val="00825C42"/>
    <w:rsid w:val="00825C77"/>
    <w:rsid w:val="00825D25"/>
    <w:rsid w:val="00826EBA"/>
    <w:rsid w:val="00827D6F"/>
    <w:rsid w:val="00827E8A"/>
    <w:rsid w:val="00831960"/>
    <w:rsid w:val="00831A67"/>
    <w:rsid w:val="00834A20"/>
    <w:rsid w:val="008376AC"/>
    <w:rsid w:val="0084076E"/>
    <w:rsid w:val="00840D88"/>
    <w:rsid w:val="008416BD"/>
    <w:rsid w:val="008420AA"/>
    <w:rsid w:val="008444E8"/>
    <w:rsid w:val="008449FF"/>
    <w:rsid w:val="00844E80"/>
    <w:rsid w:val="00846FE7"/>
    <w:rsid w:val="00853B5D"/>
    <w:rsid w:val="0085476F"/>
    <w:rsid w:val="00854F97"/>
    <w:rsid w:val="008555F5"/>
    <w:rsid w:val="0085663A"/>
    <w:rsid w:val="00856911"/>
    <w:rsid w:val="00856F16"/>
    <w:rsid w:val="0085732B"/>
    <w:rsid w:val="00862A09"/>
    <w:rsid w:val="00863B34"/>
    <w:rsid w:val="00864AE8"/>
    <w:rsid w:val="008651D2"/>
    <w:rsid w:val="00865D1E"/>
    <w:rsid w:val="00867691"/>
    <w:rsid w:val="008677FD"/>
    <w:rsid w:val="008706D4"/>
    <w:rsid w:val="00870967"/>
    <w:rsid w:val="00870F8A"/>
    <w:rsid w:val="008719A4"/>
    <w:rsid w:val="00871D23"/>
    <w:rsid w:val="00871FAA"/>
    <w:rsid w:val="00872F98"/>
    <w:rsid w:val="00873717"/>
    <w:rsid w:val="00873CFD"/>
    <w:rsid w:val="00874312"/>
    <w:rsid w:val="0087437C"/>
    <w:rsid w:val="00874879"/>
    <w:rsid w:val="00875CD7"/>
    <w:rsid w:val="00875DDF"/>
    <w:rsid w:val="00876B4D"/>
    <w:rsid w:val="00877714"/>
    <w:rsid w:val="00877F18"/>
    <w:rsid w:val="008821E1"/>
    <w:rsid w:val="00885688"/>
    <w:rsid w:val="00885B3F"/>
    <w:rsid w:val="00885B76"/>
    <w:rsid w:val="00893E4B"/>
    <w:rsid w:val="00894A88"/>
    <w:rsid w:val="00895386"/>
    <w:rsid w:val="0089711E"/>
    <w:rsid w:val="008A092D"/>
    <w:rsid w:val="008A1C27"/>
    <w:rsid w:val="008A21FF"/>
    <w:rsid w:val="008A276D"/>
    <w:rsid w:val="008A2CE2"/>
    <w:rsid w:val="008A30AC"/>
    <w:rsid w:val="008A44B8"/>
    <w:rsid w:val="008A51A8"/>
    <w:rsid w:val="008A54C7"/>
    <w:rsid w:val="008A687B"/>
    <w:rsid w:val="008A77D8"/>
    <w:rsid w:val="008B0483"/>
    <w:rsid w:val="008B120C"/>
    <w:rsid w:val="008B30C8"/>
    <w:rsid w:val="008B42B3"/>
    <w:rsid w:val="008B4AEF"/>
    <w:rsid w:val="008B4D41"/>
    <w:rsid w:val="008B51A0"/>
    <w:rsid w:val="008B592A"/>
    <w:rsid w:val="008B749C"/>
    <w:rsid w:val="008B76F2"/>
    <w:rsid w:val="008B7B5C"/>
    <w:rsid w:val="008C0C99"/>
    <w:rsid w:val="008C2017"/>
    <w:rsid w:val="008C4958"/>
    <w:rsid w:val="008C4BAA"/>
    <w:rsid w:val="008C6AE8"/>
    <w:rsid w:val="008C7573"/>
    <w:rsid w:val="008D058D"/>
    <w:rsid w:val="008D2845"/>
    <w:rsid w:val="008D34F1"/>
    <w:rsid w:val="008D39D8"/>
    <w:rsid w:val="008D5B6B"/>
    <w:rsid w:val="008D6D1A"/>
    <w:rsid w:val="008D78FC"/>
    <w:rsid w:val="008E0081"/>
    <w:rsid w:val="008E065E"/>
    <w:rsid w:val="008E0927"/>
    <w:rsid w:val="008E1909"/>
    <w:rsid w:val="008E2B09"/>
    <w:rsid w:val="008E5EDE"/>
    <w:rsid w:val="008F03C1"/>
    <w:rsid w:val="008F0EF5"/>
    <w:rsid w:val="008F1EAB"/>
    <w:rsid w:val="008F24F8"/>
    <w:rsid w:val="008F2C20"/>
    <w:rsid w:val="008F33DC"/>
    <w:rsid w:val="008F4593"/>
    <w:rsid w:val="008F477F"/>
    <w:rsid w:val="009010C4"/>
    <w:rsid w:val="00902350"/>
    <w:rsid w:val="0090330F"/>
    <w:rsid w:val="0090336B"/>
    <w:rsid w:val="009036FC"/>
    <w:rsid w:val="0090435A"/>
    <w:rsid w:val="009053AA"/>
    <w:rsid w:val="00906939"/>
    <w:rsid w:val="0091028D"/>
    <w:rsid w:val="00910B7D"/>
    <w:rsid w:val="00911DFB"/>
    <w:rsid w:val="009129BD"/>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288F"/>
    <w:rsid w:val="00924401"/>
    <w:rsid w:val="0092518A"/>
    <w:rsid w:val="009274AF"/>
    <w:rsid w:val="00931198"/>
    <w:rsid w:val="00931BD9"/>
    <w:rsid w:val="00933259"/>
    <w:rsid w:val="009335AF"/>
    <w:rsid w:val="009368F3"/>
    <w:rsid w:val="009379BF"/>
    <w:rsid w:val="009407B1"/>
    <w:rsid w:val="00941011"/>
    <w:rsid w:val="00941636"/>
    <w:rsid w:val="00943151"/>
    <w:rsid w:val="00943742"/>
    <w:rsid w:val="00945C05"/>
    <w:rsid w:val="00945C89"/>
    <w:rsid w:val="00946945"/>
    <w:rsid w:val="00947713"/>
    <w:rsid w:val="0094794B"/>
    <w:rsid w:val="00947C19"/>
    <w:rsid w:val="00947E60"/>
    <w:rsid w:val="00950DE7"/>
    <w:rsid w:val="00953920"/>
    <w:rsid w:val="00953D47"/>
    <w:rsid w:val="0095436F"/>
    <w:rsid w:val="00955BBE"/>
    <w:rsid w:val="0095681E"/>
    <w:rsid w:val="00956B13"/>
    <w:rsid w:val="009572D4"/>
    <w:rsid w:val="00960DF9"/>
    <w:rsid w:val="00961921"/>
    <w:rsid w:val="00962311"/>
    <w:rsid w:val="00962B0F"/>
    <w:rsid w:val="009637A9"/>
    <w:rsid w:val="0096430A"/>
    <w:rsid w:val="00964FC6"/>
    <w:rsid w:val="0096554B"/>
    <w:rsid w:val="0096584A"/>
    <w:rsid w:val="00967FDA"/>
    <w:rsid w:val="009703EA"/>
    <w:rsid w:val="00971F08"/>
    <w:rsid w:val="00972854"/>
    <w:rsid w:val="00972F1E"/>
    <w:rsid w:val="0097398E"/>
    <w:rsid w:val="00974B02"/>
    <w:rsid w:val="00974B43"/>
    <w:rsid w:val="0097603D"/>
    <w:rsid w:val="00976949"/>
    <w:rsid w:val="0097723A"/>
    <w:rsid w:val="00980477"/>
    <w:rsid w:val="00980F16"/>
    <w:rsid w:val="00982D2A"/>
    <w:rsid w:val="009830F2"/>
    <w:rsid w:val="00985253"/>
    <w:rsid w:val="009853B3"/>
    <w:rsid w:val="00990630"/>
    <w:rsid w:val="00991761"/>
    <w:rsid w:val="0099331A"/>
    <w:rsid w:val="00993818"/>
    <w:rsid w:val="009942CB"/>
    <w:rsid w:val="00994DCA"/>
    <w:rsid w:val="00995162"/>
    <w:rsid w:val="009960EC"/>
    <w:rsid w:val="00996604"/>
    <w:rsid w:val="00996B99"/>
    <w:rsid w:val="009970DD"/>
    <w:rsid w:val="00997183"/>
    <w:rsid w:val="009A0FBA"/>
    <w:rsid w:val="009A1601"/>
    <w:rsid w:val="009A1AA4"/>
    <w:rsid w:val="009A462D"/>
    <w:rsid w:val="009A4A9A"/>
    <w:rsid w:val="009A5152"/>
    <w:rsid w:val="009A5CBA"/>
    <w:rsid w:val="009A618F"/>
    <w:rsid w:val="009A7209"/>
    <w:rsid w:val="009B1C23"/>
    <w:rsid w:val="009B1F30"/>
    <w:rsid w:val="009B3AC2"/>
    <w:rsid w:val="009B3F45"/>
    <w:rsid w:val="009B41B8"/>
    <w:rsid w:val="009B4C4E"/>
    <w:rsid w:val="009B4DF4"/>
    <w:rsid w:val="009B564E"/>
    <w:rsid w:val="009B65EB"/>
    <w:rsid w:val="009B7BC9"/>
    <w:rsid w:val="009B7E87"/>
    <w:rsid w:val="009C157B"/>
    <w:rsid w:val="009C1E53"/>
    <w:rsid w:val="009C27CF"/>
    <w:rsid w:val="009C3AD8"/>
    <w:rsid w:val="009C403E"/>
    <w:rsid w:val="009C540E"/>
    <w:rsid w:val="009D03C2"/>
    <w:rsid w:val="009D1662"/>
    <w:rsid w:val="009D2DD9"/>
    <w:rsid w:val="009D4FF0"/>
    <w:rsid w:val="009D6BC5"/>
    <w:rsid w:val="009D703C"/>
    <w:rsid w:val="009D718F"/>
    <w:rsid w:val="009D75E6"/>
    <w:rsid w:val="009D7BA4"/>
    <w:rsid w:val="009E028A"/>
    <w:rsid w:val="009E068F"/>
    <w:rsid w:val="009E0B1D"/>
    <w:rsid w:val="009E1472"/>
    <w:rsid w:val="009E14E0"/>
    <w:rsid w:val="009E34A2"/>
    <w:rsid w:val="009E35DB"/>
    <w:rsid w:val="009E47A3"/>
    <w:rsid w:val="009E4D8A"/>
    <w:rsid w:val="009E4DD1"/>
    <w:rsid w:val="009E7926"/>
    <w:rsid w:val="009E7D08"/>
    <w:rsid w:val="009F08F3"/>
    <w:rsid w:val="009F0DCE"/>
    <w:rsid w:val="009F344F"/>
    <w:rsid w:val="009F42AF"/>
    <w:rsid w:val="009F57F6"/>
    <w:rsid w:val="009F7826"/>
    <w:rsid w:val="00A0141E"/>
    <w:rsid w:val="00A03B53"/>
    <w:rsid w:val="00A048A8"/>
    <w:rsid w:val="00A04D55"/>
    <w:rsid w:val="00A04F49"/>
    <w:rsid w:val="00A056F4"/>
    <w:rsid w:val="00A074E1"/>
    <w:rsid w:val="00A07984"/>
    <w:rsid w:val="00A07B80"/>
    <w:rsid w:val="00A10B41"/>
    <w:rsid w:val="00A11BDF"/>
    <w:rsid w:val="00A1225F"/>
    <w:rsid w:val="00A13E54"/>
    <w:rsid w:val="00A14150"/>
    <w:rsid w:val="00A15649"/>
    <w:rsid w:val="00A16651"/>
    <w:rsid w:val="00A17F63"/>
    <w:rsid w:val="00A2052C"/>
    <w:rsid w:val="00A2193B"/>
    <w:rsid w:val="00A21EB5"/>
    <w:rsid w:val="00A2351A"/>
    <w:rsid w:val="00A241E4"/>
    <w:rsid w:val="00A25868"/>
    <w:rsid w:val="00A25F64"/>
    <w:rsid w:val="00A264A9"/>
    <w:rsid w:val="00A26D80"/>
    <w:rsid w:val="00A2752A"/>
    <w:rsid w:val="00A27785"/>
    <w:rsid w:val="00A30187"/>
    <w:rsid w:val="00A301A4"/>
    <w:rsid w:val="00A31418"/>
    <w:rsid w:val="00A3448A"/>
    <w:rsid w:val="00A35E25"/>
    <w:rsid w:val="00A36297"/>
    <w:rsid w:val="00A36FBA"/>
    <w:rsid w:val="00A41E2B"/>
    <w:rsid w:val="00A42FDD"/>
    <w:rsid w:val="00A437CD"/>
    <w:rsid w:val="00A45B74"/>
    <w:rsid w:val="00A45F53"/>
    <w:rsid w:val="00A47C9D"/>
    <w:rsid w:val="00A51B89"/>
    <w:rsid w:val="00A52051"/>
    <w:rsid w:val="00A5241F"/>
    <w:rsid w:val="00A5296C"/>
    <w:rsid w:val="00A52E1D"/>
    <w:rsid w:val="00A52FC9"/>
    <w:rsid w:val="00A531B5"/>
    <w:rsid w:val="00A55712"/>
    <w:rsid w:val="00A57122"/>
    <w:rsid w:val="00A60098"/>
    <w:rsid w:val="00A61499"/>
    <w:rsid w:val="00A621B4"/>
    <w:rsid w:val="00A62A77"/>
    <w:rsid w:val="00A63483"/>
    <w:rsid w:val="00A657D7"/>
    <w:rsid w:val="00A660AC"/>
    <w:rsid w:val="00A66F55"/>
    <w:rsid w:val="00A670CC"/>
    <w:rsid w:val="00A677FF"/>
    <w:rsid w:val="00A67E6C"/>
    <w:rsid w:val="00A702A8"/>
    <w:rsid w:val="00A71B99"/>
    <w:rsid w:val="00A71F43"/>
    <w:rsid w:val="00A739D0"/>
    <w:rsid w:val="00A761D4"/>
    <w:rsid w:val="00A77EC4"/>
    <w:rsid w:val="00A840D6"/>
    <w:rsid w:val="00A861CD"/>
    <w:rsid w:val="00A862AC"/>
    <w:rsid w:val="00A86A74"/>
    <w:rsid w:val="00A86FE1"/>
    <w:rsid w:val="00A92879"/>
    <w:rsid w:val="00A93B5C"/>
    <w:rsid w:val="00A9442A"/>
    <w:rsid w:val="00A94810"/>
    <w:rsid w:val="00A9484B"/>
    <w:rsid w:val="00A94AA4"/>
    <w:rsid w:val="00AA016F"/>
    <w:rsid w:val="00AA0851"/>
    <w:rsid w:val="00AA1136"/>
    <w:rsid w:val="00AA1ED6"/>
    <w:rsid w:val="00AA51D6"/>
    <w:rsid w:val="00AA5CC8"/>
    <w:rsid w:val="00AA7F7C"/>
    <w:rsid w:val="00AB0BC8"/>
    <w:rsid w:val="00AB11CA"/>
    <w:rsid w:val="00AB14D9"/>
    <w:rsid w:val="00AB2AE5"/>
    <w:rsid w:val="00AB4AB8"/>
    <w:rsid w:val="00AB4FDC"/>
    <w:rsid w:val="00AB655E"/>
    <w:rsid w:val="00AC007F"/>
    <w:rsid w:val="00AC1FAD"/>
    <w:rsid w:val="00AC221E"/>
    <w:rsid w:val="00AC2ECD"/>
    <w:rsid w:val="00AC3119"/>
    <w:rsid w:val="00AC40E8"/>
    <w:rsid w:val="00AC42E2"/>
    <w:rsid w:val="00AC49FB"/>
    <w:rsid w:val="00AC5A10"/>
    <w:rsid w:val="00AC5CB8"/>
    <w:rsid w:val="00AD0226"/>
    <w:rsid w:val="00AD0AA3"/>
    <w:rsid w:val="00AD35B6"/>
    <w:rsid w:val="00AD3F94"/>
    <w:rsid w:val="00AD4A5A"/>
    <w:rsid w:val="00AD4F6F"/>
    <w:rsid w:val="00AD5E21"/>
    <w:rsid w:val="00AD6CEC"/>
    <w:rsid w:val="00AE26EA"/>
    <w:rsid w:val="00AE27AC"/>
    <w:rsid w:val="00AE3743"/>
    <w:rsid w:val="00AE40E0"/>
    <w:rsid w:val="00AE4D70"/>
    <w:rsid w:val="00AE4DBA"/>
    <w:rsid w:val="00AE4F07"/>
    <w:rsid w:val="00AF0A70"/>
    <w:rsid w:val="00AF14E2"/>
    <w:rsid w:val="00AF1C47"/>
    <w:rsid w:val="00AF1C5D"/>
    <w:rsid w:val="00AF42D7"/>
    <w:rsid w:val="00AF4E37"/>
    <w:rsid w:val="00AF50E4"/>
    <w:rsid w:val="00AF5AFB"/>
    <w:rsid w:val="00AF671B"/>
    <w:rsid w:val="00AF7A7C"/>
    <w:rsid w:val="00B006FE"/>
    <w:rsid w:val="00B007CB"/>
    <w:rsid w:val="00B02AA9"/>
    <w:rsid w:val="00B02FA3"/>
    <w:rsid w:val="00B03574"/>
    <w:rsid w:val="00B03C24"/>
    <w:rsid w:val="00B04AAA"/>
    <w:rsid w:val="00B05084"/>
    <w:rsid w:val="00B05BE4"/>
    <w:rsid w:val="00B05EB3"/>
    <w:rsid w:val="00B05F7D"/>
    <w:rsid w:val="00B06AFA"/>
    <w:rsid w:val="00B10439"/>
    <w:rsid w:val="00B1345E"/>
    <w:rsid w:val="00B13691"/>
    <w:rsid w:val="00B14751"/>
    <w:rsid w:val="00B156BD"/>
    <w:rsid w:val="00B157F9"/>
    <w:rsid w:val="00B20256"/>
    <w:rsid w:val="00B204EC"/>
    <w:rsid w:val="00B20D09"/>
    <w:rsid w:val="00B22761"/>
    <w:rsid w:val="00B22CB7"/>
    <w:rsid w:val="00B22CE8"/>
    <w:rsid w:val="00B241B8"/>
    <w:rsid w:val="00B2537E"/>
    <w:rsid w:val="00B26C90"/>
    <w:rsid w:val="00B2763F"/>
    <w:rsid w:val="00B27AAC"/>
    <w:rsid w:val="00B3067A"/>
    <w:rsid w:val="00B30929"/>
    <w:rsid w:val="00B312B8"/>
    <w:rsid w:val="00B3334E"/>
    <w:rsid w:val="00B33C28"/>
    <w:rsid w:val="00B3409D"/>
    <w:rsid w:val="00B34661"/>
    <w:rsid w:val="00B372AA"/>
    <w:rsid w:val="00B40445"/>
    <w:rsid w:val="00B40DFA"/>
    <w:rsid w:val="00B413A4"/>
    <w:rsid w:val="00B41888"/>
    <w:rsid w:val="00B41CEB"/>
    <w:rsid w:val="00B424A0"/>
    <w:rsid w:val="00B42DA2"/>
    <w:rsid w:val="00B43FAE"/>
    <w:rsid w:val="00B458EB"/>
    <w:rsid w:val="00B45A52"/>
    <w:rsid w:val="00B46175"/>
    <w:rsid w:val="00B50507"/>
    <w:rsid w:val="00B5166E"/>
    <w:rsid w:val="00B52235"/>
    <w:rsid w:val="00B536AC"/>
    <w:rsid w:val="00B54F84"/>
    <w:rsid w:val="00B55254"/>
    <w:rsid w:val="00B55A50"/>
    <w:rsid w:val="00B55CB0"/>
    <w:rsid w:val="00B569AE"/>
    <w:rsid w:val="00B6188F"/>
    <w:rsid w:val="00B63642"/>
    <w:rsid w:val="00B64693"/>
    <w:rsid w:val="00B65995"/>
    <w:rsid w:val="00B664C7"/>
    <w:rsid w:val="00B72A4F"/>
    <w:rsid w:val="00B72A79"/>
    <w:rsid w:val="00B732F2"/>
    <w:rsid w:val="00B7399E"/>
    <w:rsid w:val="00B739F6"/>
    <w:rsid w:val="00B74088"/>
    <w:rsid w:val="00B74A6B"/>
    <w:rsid w:val="00B767F5"/>
    <w:rsid w:val="00B76823"/>
    <w:rsid w:val="00B7752B"/>
    <w:rsid w:val="00B8150E"/>
    <w:rsid w:val="00B81A6C"/>
    <w:rsid w:val="00B81C6D"/>
    <w:rsid w:val="00B84E51"/>
    <w:rsid w:val="00B85DE5"/>
    <w:rsid w:val="00B86CBD"/>
    <w:rsid w:val="00B90F73"/>
    <w:rsid w:val="00B91A69"/>
    <w:rsid w:val="00B91C28"/>
    <w:rsid w:val="00B93B59"/>
    <w:rsid w:val="00B93BCF"/>
    <w:rsid w:val="00B9406A"/>
    <w:rsid w:val="00B94DC0"/>
    <w:rsid w:val="00B9573E"/>
    <w:rsid w:val="00BA2280"/>
    <w:rsid w:val="00BA2A08"/>
    <w:rsid w:val="00BA2C07"/>
    <w:rsid w:val="00BA3D89"/>
    <w:rsid w:val="00BA46FD"/>
    <w:rsid w:val="00BA56D2"/>
    <w:rsid w:val="00BA76E0"/>
    <w:rsid w:val="00BB1E01"/>
    <w:rsid w:val="00BB2A25"/>
    <w:rsid w:val="00BB3F8E"/>
    <w:rsid w:val="00BB4A0E"/>
    <w:rsid w:val="00BB51E9"/>
    <w:rsid w:val="00BC0417"/>
    <w:rsid w:val="00BC0FDC"/>
    <w:rsid w:val="00BC1D35"/>
    <w:rsid w:val="00BC1EE0"/>
    <w:rsid w:val="00BC3053"/>
    <w:rsid w:val="00BC4CD4"/>
    <w:rsid w:val="00BC4D2E"/>
    <w:rsid w:val="00BD0D99"/>
    <w:rsid w:val="00BD196A"/>
    <w:rsid w:val="00BD3889"/>
    <w:rsid w:val="00BD463C"/>
    <w:rsid w:val="00BD48AC"/>
    <w:rsid w:val="00BD5F1A"/>
    <w:rsid w:val="00BD72DF"/>
    <w:rsid w:val="00BE1234"/>
    <w:rsid w:val="00BE1AF6"/>
    <w:rsid w:val="00BE23E8"/>
    <w:rsid w:val="00BE2FA6"/>
    <w:rsid w:val="00BE333F"/>
    <w:rsid w:val="00BE7406"/>
    <w:rsid w:val="00BE7603"/>
    <w:rsid w:val="00BE7E48"/>
    <w:rsid w:val="00BF00A3"/>
    <w:rsid w:val="00BF0F30"/>
    <w:rsid w:val="00BF26B4"/>
    <w:rsid w:val="00BF3279"/>
    <w:rsid w:val="00BF3B64"/>
    <w:rsid w:val="00BF3D82"/>
    <w:rsid w:val="00BF4BC8"/>
    <w:rsid w:val="00BF4F69"/>
    <w:rsid w:val="00BF74C7"/>
    <w:rsid w:val="00C015F1"/>
    <w:rsid w:val="00C0182A"/>
    <w:rsid w:val="00C01ED0"/>
    <w:rsid w:val="00C01F33"/>
    <w:rsid w:val="00C02B36"/>
    <w:rsid w:val="00C02CC6"/>
    <w:rsid w:val="00C040F7"/>
    <w:rsid w:val="00C041B0"/>
    <w:rsid w:val="00C044AB"/>
    <w:rsid w:val="00C05706"/>
    <w:rsid w:val="00C06DF3"/>
    <w:rsid w:val="00C07377"/>
    <w:rsid w:val="00C07752"/>
    <w:rsid w:val="00C07819"/>
    <w:rsid w:val="00C07D05"/>
    <w:rsid w:val="00C10478"/>
    <w:rsid w:val="00C11F00"/>
    <w:rsid w:val="00C12107"/>
    <w:rsid w:val="00C1369D"/>
    <w:rsid w:val="00C13F69"/>
    <w:rsid w:val="00C14D4B"/>
    <w:rsid w:val="00C154BB"/>
    <w:rsid w:val="00C16780"/>
    <w:rsid w:val="00C23CB9"/>
    <w:rsid w:val="00C24111"/>
    <w:rsid w:val="00C2417E"/>
    <w:rsid w:val="00C24345"/>
    <w:rsid w:val="00C24BED"/>
    <w:rsid w:val="00C263A2"/>
    <w:rsid w:val="00C279B5"/>
    <w:rsid w:val="00C27C45"/>
    <w:rsid w:val="00C320FD"/>
    <w:rsid w:val="00C32BC7"/>
    <w:rsid w:val="00C34AE0"/>
    <w:rsid w:val="00C34B7F"/>
    <w:rsid w:val="00C3719D"/>
    <w:rsid w:val="00C4126B"/>
    <w:rsid w:val="00C44168"/>
    <w:rsid w:val="00C44933"/>
    <w:rsid w:val="00C4556A"/>
    <w:rsid w:val="00C45C10"/>
    <w:rsid w:val="00C51490"/>
    <w:rsid w:val="00C535E3"/>
    <w:rsid w:val="00C547D4"/>
    <w:rsid w:val="00C54995"/>
    <w:rsid w:val="00C54D41"/>
    <w:rsid w:val="00C576DF"/>
    <w:rsid w:val="00C579E1"/>
    <w:rsid w:val="00C57CEC"/>
    <w:rsid w:val="00C60783"/>
    <w:rsid w:val="00C60EF7"/>
    <w:rsid w:val="00C615D0"/>
    <w:rsid w:val="00C63103"/>
    <w:rsid w:val="00C64672"/>
    <w:rsid w:val="00C64EA0"/>
    <w:rsid w:val="00C662F9"/>
    <w:rsid w:val="00C70697"/>
    <w:rsid w:val="00C71CD3"/>
    <w:rsid w:val="00C71D8B"/>
    <w:rsid w:val="00C72136"/>
    <w:rsid w:val="00C72EF4"/>
    <w:rsid w:val="00C75D2F"/>
    <w:rsid w:val="00C766C4"/>
    <w:rsid w:val="00C767BE"/>
    <w:rsid w:val="00C76BE1"/>
    <w:rsid w:val="00C76E3C"/>
    <w:rsid w:val="00C80643"/>
    <w:rsid w:val="00C81568"/>
    <w:rsid w:val="00C84304"/>
    <w:rsid w:val="00C8711D"/>
    <w:rsid w:val="00C87D90"/>
    <w:rsid w:val="00C9027A"/>
    <w:rsid w:val="00C9068E"/>
    <w:rsid w:val="00C9271E"/>
    <w:rsid w:val="00C93C4B"/>
    <w:rsid w:val="00C944AB"/>
    <w:rsid w:val="00C94950"/>
    <w:rsid w:val="00C95B40"/>
    <w:rsid w:val="00CA1386"/>
    <w:rsid w:val="00CA1ED8"/>
    <w:rsid w:val="00CA6512"/>
    <w:rsid w:val="00CB0053"/>
    <w:rsid w:val="00CB1616"/>
    <w:rsid w:val="00CB1F63"/>
    <w:rsid w:val="00CB2632"/>
    <w:rsid w:val="00CB3828"/>
    <w:rsid w:val="00CB5C14"/>
    <w:rsid w:val="00CB69C1"/>
    <w:rsid w:val="00CB7170"/>
    <w:rsid w:val="00CB7416"/>
    <w:rsid w:val="00CC040E"/>
    <w:rsid w:val="00CC0EEB"/>
    <w:rsid w:val="00CC0F42"/>
    <w:rsid w:val="00CC111F"/>
    <w:rsid w:val="00CC2011"/>
    <w:rsid w:val="00CC290E"/>
    <w:rsid w:val="00CC3AD4"/>
    <w:rsid w:val="00CC3EA0"/>
    <w:rsid w:val="00CC5900"/>
    <w:rsid w:val="00CC7B45"/>
    <w:rsid w:val="00CD1188"/>
    <w:rsid w:val="00CD2E57"/>
    <w:rsid w:val="00CD2ED1"/>
    <w:rsid w:val="00CD337B"/>
    <w:rsid w:val="00CD3772"/>
    <w:rsid w:val="00CE0424"/>
    <w:rsid w:val="00CE2249"/>
    <w:rsid w:val="00CE2884"/>
    <w:rsid w:val="00CE3D0E"/>
    <w:rsid w:val="00CE7550"/>
    <w:rsid w:val="00CE7561"/>
    <w:rsid w:val="00CE7DC7"/>
    <w:rsid w:val="00CF0652"/>
    <w:rsid w:val="00CF112C"/>
    <w:rsid w:val="00CF1354"/>
    <w:rsid w:val="00CF3544"/>
    <w:rsid w:val="00CF3A3F"/>
    <w:rsid w:val="00CF3B1F"/>
    <w:rsid w:val="00CF3BF6"/>
    <w:rsid w:val="00CF4D8F"/>
    <w:rsid w:val="00CF4E23"/>
    <w:rsid w:val="00CF625B"/>
    <w:rsid w:val="00CF687E"/>
    <w:rsid w:val="00D00789"/>
    <w:rsid w:val="00D009FB"/>
    <w:rsid w:val="00D02685"/>
    <w:rsid w:val="00D02BAD"/>
    <w:rsid w:val="00D03093"/>
    <w:rsid w:val="00D0349B"/>
    <w:rsid w:val="00D06D99"/>
    <w:rsid w:val="00D10249"/>
    <w:rsid w:val="00D115C3"/>
    <w:rsid w:val="00D11897"/>
    <w:rsid w:val="00D13135"/>
    <w:rsid w:val="00D13E4E"/>
    <w:rsid w:val="00D147D7"/>
    <w:rsid w:val="00D160CE"/>
    <w:rsid w:val="00D162A2"/>
    <w:rsid w:val="00D1640A"/>
    <w:rsid w:val="00D239A7"/>
    <w:rsid w:val="00D23F47"/>
    <w:rsid w:val="00D2733E"/>
    <w:rsid w:val="00D27AC2"/>
    <w:rsid w:val="00D323F0"/>
    <w:rsid w:val="00D32FC6"/>
    <w:rsid w:val="00D34B7E"/>
    <w:rsid w:val="00D35771"/>
    <w:rsid w:val="00D35DAE"/>
    <w:rsid w:val="00D35EE6"/>
    <w:rsid w:val="00D36E71"/>
    <w:rsid w:val="00D37074"/>
    <w:rsid w:val="00D37D87"/>
    <w:rsid w:val="00D409AE"/>
    <w:rsid w:val="00D40B33"/>
    <w:rsid w:val="00D4318F"/>
    <w:rsid w:val="00D438BF"/>
    <w:rsid w:val="00D440F8"/>
    <w:rsid w:val="00D44B19"/>
    <w:rsid w:val="00D45101"/>
    <w:rsid w:val="00D45183"/>
    <w:rsid w:val="00D45B0B"/>
    <w:rsid w:val="00D46852"/>
    <w:rsid w:val="00D47D7E"/>
    <w:rsid w:val="00D47E09"/>
    <w:rsid w:val="00D50109"/>
    <w:rsid w:val="00D50F97"/>
    <w:rsid w:val="00D5123F"/>
    <w:rsid w:val="00D53ABF"/>
    <w:rsid w:val="00D546FF"/>
    <w:rsid w:val="00D5578E"/>
    <w:rsid w:val="00D55AD5"/>
    <w:rsid w:val="00D56D86"/>
    <w:rsid w:val="00D576CA"/>
    <w:rsid w:val="00D61AF5"/>
    <w:rsid w:val="00D624C7"/>
    <w:rsid w:val="00D626A4"/>
    <w:rsid w:val="00D62862"/>
    <w:rsid w:val="00D6311B"/>
    <w:rsid w:val="00D63EB3"/>
    <w:rsid w:val="00D652B5"/>
    <w:rsid w:val="00D65446"/>
    <w:rsid w:val="00D65C06"/>
    <w:rsid w:val="00D65E10"/>
    <w:rsid w:val="00D65E73"/>
    <w:rsid w:val="00D66155"/>
    <w:rsid w:val="00D708B0"/>
    <w:rsid w:val="00D70D10"/>
    <w:rsid w:val="00D71E9A"/>
    <w:rsid w:val="00D74068"/>
    <w:rsid w:val="00D745FD"/>
    <w:rsid w:val="00D74DB7"/>
    <w:rsid w:val="00D7503D"/>
    <w:rsid w:val="00D76849"/>
    <w:rsid w:val="00D77B1D"/>
    <w:rsid w:val="00D8021F"/>
    <w:rsid w:val="00D80383"/>
    <w:rsid w:val="00D823C6"/>
    <w:rsid w:val="00D82A48"/>
    <w:rsid w:val="00D847D7"/>
    <w:rsid w:val="00D85773"/>
    <w:rsid w:val="00D867F5"/>
    <w:rsid w:val="00D86CA3"/>
    <w:rsid w:val="00D86FA4"/>
    <w:rsid w:val="00D8701D"/>
    <w:rsid w:val="00D871CE"/>
    <w:rsid w:val="00D9008F"/>
    <w:rsid w:val="00D9196D"/>
    <w:rsid w:val="00D92982"/>
    <w:rsid w:val="00D94336"/>
    <w:rsid w:val="00D9462D"/>
    <w:rsid w:val="00D95900"/>
    <w:rsid w:val="00D9792B"/>
    <w:rsid w:val="00D97FCE"/>
    <w:rsid w:val="00DA1400"/>
    <w:rsid w:val="00DA2784"/>
    <w:rsid w:val="00DA305E"/>
    <w:rsid w:val="00DA3067"/>
    <w:rsid w:val="00DA3CFD"/>
    <w:rsid w:val="00DA4934"/>
    <w:rsid w:val="00DA4D60"/>
    <w:rsid w:val="00DA5417"/>
    <w:rsid w:val="00DA56E8"/>
    <w:rsid w:val="00DA5EBB"/>
    <w:rsid w:val="00DB0A9F"/>
    <w:rsid w:val="00DB2935"/>
    <w:rsid w:val="00DB377D"/>
    <w:rsid w:val="00DB7BFC"/>
    <w:rsid w:val="00DC03A9"/>
    <w:rsid w:val="00DC1921"/>
    <w:rsid w:val="00DC1DBD"/>
    <w:rsid w:val="00DC2D36"/>
    <w:rsid w:val="00DC538A"/>
    <w:rsid w:val="00DC53EF"/>
    <w:rsid w:val="00DC711E"/>
    <w:rsid w:val="00DD0DCF"/>
    <w:rsid w:val="00DD1664"/>
    <w:rsid w:val="00DD35A1"/>
    <w:rsid w:val="00DD6508"/>
    <w:rsid w:val="00DD7A90"/>
    <w:rsid w:val="00DE0857"/>
    <w:rsid w:val="00DE09F9"/>
    <w:rsid w:val="00DE0DE8"/>
    <w:rsid w:val="00DE0E48"/>
    <w:rsid w:val="00DE1ABD"/>
    <w:rsid w:val="00DE5608"/>
    <w:rsid w:val="00DE58D0"/>
    <w:rsid w:val="00DE654F"/>
    <w:rsid w:val="00DF0AAC"/>
    <w:rsid w:val="00DF0B6E"/>
    <w:rsid w:val="00DF15E0"/>
    <w:rsid w:val="00DF2E01"/>
    <w:rsid w:val="00DF37A0"/>
    <w:rsid w:val="00DF37B2"/>
    <w:rsid w:val="00DF5F16"/>
    <w:rsid w:val="00DF6DD3"/>
    <w:rsid w:val="00DF73DB"/>
    <w:rsid w:val="00DF7D9C"/>
    <w:rsid w:val="00E01EF6"/>
    <w:rsid w:val="00E02DFF"/>
    <w:rsid w:val="00E0312B"/>
    <w:rsid w:val="00E03179"/>
    <w:rsid w:val="00E070BB"/>
    <w:rsid w:val="00E074BE"/>
    <w:rsid w:val="00E10A17"/>
    <w:rsid w:val="00E10A68"/>
    <w:rsid w:val="00E110E7"/>
    <w:rsid w:val="00E11B20"/>
    <w:rsid w:val="00E1346C"/>
    <w:rsid w:val="00E14D33"/>
    <w:rsid w:val="00E17432"/>
    <w:rsid w:val="00E17525"/>
    <w:rsid w:val="00E17E30"/>
    <w:rsid w:val="00E17FA2"/>
    <w:rsid w:val="00E20A02"/>
    <w:rsid w:val="00E20DFF"/>
    <w:rsid w:val="00E22330"/>
    <w:rsid w:val="00E236B0"/>
    <w:rsid w:val="00E26668"/>
    <w:rsid w:val="00E27692"/>
    <w:rsid w:val="00E30B5A"/>
    <w:rsid w:val="00E3123D"/>
    <w:rsid w:val="00E31461"/>
    <w:rsid w:val="00E31D43"/>
    <w:rsid w:val="00E32608"/>
    <w:rsid w:val="00E333ED"/>
    <w:rsid w:val="00E34188"/>
    <w:rsid w:val="00E34B6E"/>
    <w:rsid w:val="00E35559"/>
    <w:rsid w:val="00E35684"/>
    <w:rsid w:val="00E3723A"/>
    <w:rsid w:val="00E37860"/>
    <w:rsid w:val="00E40CD0"/>
    <w:rsid w:val="00E41903"/>
    <w:rsid w:val="00E44622"/>
    <w:rsid w:val="00E446F1"/>
    <w:rsid w:val="00E454B3"/>
    <w:rsid w:val="00E46293"/>
    <w:rsid w:val="00E46886"/>
    <w:rsid w:val="00E47AEF"/>
    <w:rsid w:val="00E47FB2"/>
    <w:rsid w:val="00E50518"/>
    <w:rsid w:val="00E51F46"/>
    <w:rsid w:val="00E5268A"/>
    <w:rsid w:val="00E533D1"/>
    <w:rsid w:val="00E53B75"/>
    <w:rsid w:val="00E54E3B"/>
    <w:rsid w:val="00E55FEE"/>
    <w:rsid w:val="00E57565"/>
    <w:rsid w:val="00E57B6C"/>
    <w:rsid w:val="00E60642"/>
    <w:rsid w:val="00E63838"/>
    <w:rsid w:val="00E64434"/>
    <w:rsid w:val="00E6462B"/>
    <w:rsid w:val="00E65F40"/>
    <w:rsid w:val="00E66129"/>
    <w:rsid w:val="00E66F4C"/>
    <w:rsid w:val="00E6705E"/>
    <w:rsid w:val="00E67C51"/>
    <w:rsid w:val="00E709AA"/>
    <w:rsid w:val="00E72284"/>
    <w:rsid w:val="00E72EFC"/>
    <w:rsid w:val="00E74C65"/>
    <w:rsid w:val="00E74DC1"/>
    <w:rsid w:val="00E758EC"/>
    <w:rsid w:val="00E8158E"/>
    <w:rsid w:val="00E8234C"/>
    <w:rsid w:val="00E830C1"/>
    <w:rsid w:val="00E83AA9"/>
    <w:rsid w:val="00E845A5"/>
    <w:rsid w:val="00E85928"/>
    <w:rsid w:val="00E8726F"/>
    <w:rsid w:val="00E87822"/>
    <w:rsid w:val="00E90395"/>
    <w:rsid w:val="00E90E49"/>
    <w:rsid w:val="00E9120B"/>
    <w:rsid w:val="00E917F9"/>
    <w:rsid w:val="00E9291C"/>
    <w:rsid w:val="00E92D31"/>
    <w:rsid w:val="00E93316"/>
    <w:rsid w:val="00E93FFE"/>
    <w:rsid w:val="00E94F8A"/>
    <w:rsid w:val="00E95528"/>
    <w:rsid w:val="00EA0293"/>
    <w:rsid w:val="00EA0D8A"/>
    <w:rsid w:val="00EA1F91"/>
    <w:rsid w:val="00EA390E"/>
    <w:rsid w:val="00EA3ACE"/>
    <w:rsid w:val="00EA3BC6"/>
    <w:rsid w:val="00EA4B3D"/>
    <w:rsid w:val="00EA4DF9"/>
    <w:rsid w:val="00EA5EF2"/>
    <w:rsid w:val="00EA7A41"/>
    <w:rsid w:val="00EA7E7D"/>
    <w:rsid w:val="00EB077B"/>
    <w:rsid w:val="00EB1F85"/>
    <w:rsid w:val="00EB36C2"/>
    <w:rsid w:val="00EB4C4A"/>
    <w:rsid w:val="00EB4C73"/>
    <w:rsid w:val="00EB4EA2"/>
    <w:rsid w:val="00EB5290"/>
    <w:rsid w:val="00EB6517"/>
    <w:rsid w:val="00EB66C8"/>
    <w:rsid w:val="00EB7108"/>
    <w:rsid w:val="00EC0B61"/>
    <w:rsid w:val="00EC0D2A"/>
    <w:rsid w:val="00EC0D8B"/>
    <w:rsid w:val="00EC27C6"/>
    <w:rsid w:val="00EC330B"/>
    <w:rsid w:val="00EC4207"/>
    <w:rsid w:val="00EC43B5"/>
    <w:rsid w:val="00EC4559"/>
    <w:rsid w:val="00EC47FB"/>
    <w:rsid w:val="00EC5653"/>
    <w:rsid w:val="00EC5E81"/>
    <w:rsid w:val="00EC71CE"/>
    <w:rsid w:val="00ED0550"/>
    <w:rsid w:val="00ED1006"/>
    <w:rsid w:val="00ED1D51"/>
    <w:rsid w:val="00ED1DF8"/>
    <w:rsid w:val="00ED1FCD"/>
    <w:rsid w:val="00ED21F8"/>
    <w:rsid w:val="00ED5007"/>
    <w:rsid w:val="00ED62DA"/>
    <w:rsid w:val="00EE143D"/>
    <w:rsid w:val="00EE52AA"/>
    <w:rsid w:val="00EE6B53"/>
    <w:rsid w:val="00EE7483"/>
    <w:rsid w:val="00EF1577"/>
    <w:rsid w:val="00EF18FE"/>
    <w:rsid w:val="00EF1B0F"/>
    <w:rsid w:val="00EF5565"/>
    <w:rsid w:val="00EF5787"/>
    <w:rsid w:val="00EF60D0"/>
    <w:rsid w:val="00F008D2"/>
    <w:rsid w:val="00F00C68"/>
    <w:rsid w:val="00F0528D"/>
    <w:rsid w:val="00F06251"/>
    <w:rsid w:val="00F06471"/>
    <w:rsid w:val="00F065DE"/>
    <w:rsid w:val="00F06C67"/>
    <w:rsid w:val="00F06DFD"/>
    <w:rsid w:val="00F071D1"/>
    <w:rsid w:val="00F07533"/>
    <w:rsid w:val="00F10629"/>
    <w:rsid w:val="00F108C0"/>
    <w:rsid w:val="00F12209"/>
    <w:rsid w:val="00F12DF2"/>
    <w:rsid w:val="00F13728"/>
    <w:rsid w:val="00F15379"/>
    <w:rsid w:val="00F158CE"/>
    <w:rsid w:val="00F15FA5"/>
    <w:rsid w:val="00F170AD"/>
    <w:rsid w:val="00F17526"/>
    <w:rsid w:val="00F209B7"/>
    <w:rsid w:val="00F209C1"/>
    <w:rsid w:val="00F212AF"/>
    <w:rsid w:val="00F219D6"/>
    <w:rsid w:val="00F21D93"/>
    <w:rsid w:val="00F2315B"/>
    <w:rsid w:val="00F232C2"/>
    <w:rsid w:val="00F2376F"/>
    <w:rsid w:val="00F2387B"/>
    <w:rsid w:val="00F24073"/>
    <w:rsid w:val="00F243D8"/>
    <w:rsid w:val="00F2634A"/>
    <w:rsid w:val="00F27AD2"/>
    <w:rsid w:val="00F30828"/>
    <w:rsid w:val="00F313D6"/>
    <w:rsid w:val="00F40295"/>
    <w:rsid w:val="00F40F0C"/>
    <w:rsid w:val="00F40F4D"/>
    <w:rsid w:val="00F413E3"/>
    <w:rsid w:val="00F436E9"/>
    <w:rsid w:val="00F4766C"/>
    <w:rsid w:val="00F507D1"/>
    <w:rsid w:val="00F519CE"/>
    <w:rsid w:val="00F51ADA"/>
    <w:rsid w:val="00F522C0"/>
    <w:rsid w:val="00F56323"/>
    <w:rsid w:val="00F607C5"/>
    <w:rsid w:val="00F60DEA"/>
    <w:rsid w:val="00F61858"/>
    <w:rsid w:val="00F6302A"/>
    <w:rsid w:val="00F63043"/>
    <w:rsid w:val="00F63F47"/>
    <w:rsid w:val="00F6431F"/>
    <w:rsid w:val="00F64466"/>
    <w:rsid w:val="00F64C2B"/>
    <w:rsid w:val="00F651BE"/>
    <w:rsid w:val="00F65222"/>
    <w:rsid w:val="00F654FF"/>
    <w:rsid w:val="00F674BE"/>
    <w:rsid w:val="00F67F53"/>
    <w:rsid w:val="00F703BE"/>
    <w:rsid w:val="00F71D2F"/>
    <w:rsid w:val="00F71F69"/>
    <w:rsid w:val="00F720D4"/>
    <w:rsid w:val="00F72B72"/>
    <w:rsid w:val="00F74BB9"/>
    <w:rsid w:val="00F75582"/>
    <w:rsid w:val="00F76EFA"/>
    <w:rsid w:val="00F804BE"/>
    <w:rsid w:val="00F817CE"/>
    <w:rsid w:val="00F824A3"/>
    <w:rsid w:val="00F8456C"/>
    <w:rsid w:val="00F859D8"/>
    <w:rsid w:val="00F85B00"/>
    <w:rsid w:val="00F85DAD"/>
    <w:rsid w:val="00F868F5"/>
    <w:rsid w:val="00F8727E"/>
    <w:rsid w:val="00F87EAE"/>
    <w:rsid w:val="00F9056A"/>
    <w:rsid w:val="00F90F8D"/>
    <w:rsid w:val="00F92782"/>
    <w:rsid w:val="00F93AA9"/>
    <w:rsid w:val="00F96985"/>
    <w:rsid w:val="00F97838"/>
    <w:rsid w:val="00FA0046"/>
    <w:rsid w:val="00FA0071"/>
    <w:rsid w:val="00FA0542"/>
    <w:rsid w:val="00FA13B9"/>
    <w:rsid w:val="00FA17C5"/>
    <w:rsid w:val="00FA1809"/>
    <w:rsid w:val="00FA2BB3"/>
    <w:rsid w:val="00FA3E6E"/>
    <w:rsid w:val="00FA5737"/>
    <w:rsid w:val="00FA5FDE"/>
    <w:rsid w:val="00FA78C4"/>
    <w:rsid w:val="00FB083C"/>
    <w:rsid w:val="00FB2D17"/>
    <w:rsid w:val="00FB2D7F"/>
    <w:rsid w:val="00FB3D2A"/>
    <w:rsid w:val="00FB4C80"/>
    <w:rsid w:val="00FB6A6A"/>
    <w:rsid w:val="00FB6C72"/>
    <w:rsid w:val="00FB6EAB"/>
    <w:rsid w:val="00FC0182"/>
    <w:rsid w:val="00FC0BC4"/>
    <w:rsid w:val="00FC727C"/>
    <w:rsid w:val="00FC7429"/>
    <w:rsid w:val="00FC7963"/>
    <w:rsid w:val="00FD01DB"/>
    <w:rsid w:val="00FD0731"/>
    <w:rsid w:val="00FD07F6"/>
    <w:rsid w:val="00FD1300"/>
    <w:rsid w:val="00FD1EC8"/>
    <w:rsid w:val="00FD2D43"/>
    <w:rsid w:val="00FD47ED"/>
    <w:rsid w:val="00FD74DB"/>
    <w:rsid w:val="00FD7660"/>
    <w:rsid w:val="00FE0655"/>
    <w:rsid w:val="00FE2365"/>
    <w:rsid w:val="00FE4C7B"/>
    <w:rsid w:val="00FE5B96"/>
    <w:rsid w:val="00FE7336"/>
    <w:rsid w:val="00FE787C"/>
    <w:rsid w:val="00FF0971"/>
    <w:rsid w:val="00FF21A7"/>
    <w:rsid w:val="00FF45A5"/>
    <w:rsid w:val="00FF45F7"/>
    <w:rsid w:val="00FF5C91"/>
    <w:rsid w:val="1783198E"/>
    <w:rsid w:val="27FC86A8"/>
    <w:rsid w:val="6ADE8C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D5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B7D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B7D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B7D5E"/>
    <w:pPr>
      <w:numPr>
        <w:ilvl w:val="2"/>
      </w:numPr>
      <w:spacing w:before="120"/>
      <w:outlineLvl w:val="2"/>
    </w:pPr>
    <w:rPr>
      <w:sz w:val="28"/>
      <w:szCs w:val="28"/>
    </w:rPr>
  </w:style>
  <w:style w:type="paragraph" w:styleId="Heading4">
    <w:name w:val="heading 4"/>
    <w:basedOn w:val="Heading3"/>
    <w:next w:val="Normal"/>
    <w:qFormat/>
    <w:rsid w:val="005B7D5E"/>
    <w:pPr>
      <w:numPr>
        <w:ilvl w:val="3"/>
      </w:numPr>
      <w:outlineLvl w:val="3"/>
    </w:pPr>
    <w:rPr>
      <w:sz w:val="24"/>
      <w:szCs w:val="24"/>
    </w:rPr>
  </w:style>
  <w:style w:type="paragraph" w:styleId="Heading5">
    <w:name w:val="heading 5"/>
    <w:basedOn w:val="Heading4"/>
    <w:next w:val="Normal"/>
    <w:qFormat/>
    <w:rsid w:val="005B7D5E"/>
    <w:pPr>
      <w:numPr>
        <w:ilvl w:val="4"/>
      </w:numPr>
      <w:outlineLvl w:val="4"/>
    </w:pPr>
    <w:rPr>
      <w:sz w:val="22"/>
      <w:szCs w:val="22"/>
    </w:rPr>
  </w:style>
  <w:style w:type="paragraph" w:styleId="Heading6">
    <w:name w:val="heading 6"/>
    <w:basedOn w:val="Normal"/>
    <w:next w:val="Normal"/>
    <w:qFormat/>
    <w:rsid w:val="005B7D5E"/>
    <w:pPr>
      <w:keepNext/>
      <w:keepLines/>
      <w:numPr>
        <w:ilvl w:val="5"/>
        <w:numId w:val="1"/>
      </w:numPr>
      <w:spacing w:before="120"/>
      <w:outlineLvl w:val="5"/>
    </w:pPr>
    <w:rPr>
      <w:rFonts w:cs="Arial"/>
    </w:rPr>
  </w:style>
  <w:style w:type="paragraph" w:styleId="Heading7">
    <w:name w:val="heading 7"/>
    <w:basedOn w:val="Normal"/>
    <w:next w:val="Normal"/>
    <w:qFormat/>
    <w:rsid w:val="005B7D5E"/>
    <w:pPr>
      <w:keepNext/>
      <w:keepLines/>
      <w:numPr>
        <w:ilvl w:val="6"/>
        <w:numId w:val="1"/>
      </w:numPr>
      <w:spacing w:before="120"/>
      <w:outlineLvl w:val="6"/>
    </w:pPr>
    <w:rPr>
      <w:rFonts w:cs="Arial"/>
    </w:rPr>
  </w:style>
  <w:style w:type="paragraph" w:styleId="Heading8">
    <w:name w:val="heading 8"/>
    <w:basedOn w:val="Heading7"/>
    <w:next w:val="Normal"/>
    <w:qFormat/>
    <w:rsid w:val="005B7D5E"/>
    <w:pPr>
      <w:numPr>
        <w:ilvl w:val="7"/>
      </w:numPr>
      <w:outlineLvl w:val="7"/>
    </w:pPr>
  </w:style>
  <w:style w:type="paragraph" w:styleId="Heading9">
    <w:name w:val="heading 9"/>
    <w:basedOn w:val="Heading8"/>
    <w:next w:val="Normal"/>
    <w:qFormat/>
    <w:rsid w:val="005B7D5E"/>
    <w:pPr>
      <w:numPr>
        <w:ilvl w:val="8"/>
      </w:numPr>
      <w:outlineLvl w:val="8"/>
    </w:pPr>
  </w:style>
  <w:style w:type="character" w:default="1" w:styleId="DefaultParagraphFont">
    <w:name w:val="Default Paragraph Font"/>
    <w:uiPriority w:val="1"/>
    <w:semiHidden/>
    <w:unhideWhenUsed/>
    <w:rsid w:val="005B7D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D5E"/>
  </w:style>
  <w:style w:type="paragraph" w:styleId="TOC8">
    <w:name w:val="toc 8"/>
    <w:basedOn w:val="TOC1"/>
    <w:semiHidden/>
    <w:rsid w:val="005B7D5E"/>
    <w:pPr>
      <w:spacing w:before="180"/>
      <w:ind w:left="2693" w:hanging="2693"/>
    </w:pPr>
    <w:rPr>
      <w:b w:val="0"/>
      <w:bCs/>
    </w:rPr>
  </w:style>
  <w:style w:type="paragraph" w:styleId="TOC1">
    <w:name w:val="toc 1"/>
    <w:aliases w:val="Observation TOC2"/>
    <w:uiPriority w:val="39"/>
    <w:rsid w:val="005B7D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B7D5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5B7D5E"/>
    <w:pPr>
      <w:spacing w:after="240"/>
      <w:jc w:val="center"/>
    </w:pPr>
    <w:rPr>
      <w:b/>
      <w:bCs/>
    </w:rPr>
  </w:style>
  <w:style w:type="paragraph" w:styleId="TOC5">
    <w:name w:val="toc 5"/>
    <w:aliases w:val="Observation TOC"/>
    <w:basedOn w:val="TOC4"/>
    <w:semiHidden/>
    <w:rsid w:val="005B7D5E"/>
    <w:pPr>
      <w:tabs>
        <w:tab w:val="right" w:pos="1701"/>
      </w:tabs>
      <w:ind w:left="1701" w:hanging="1701"/>
    </w:pPr>
  </w:style>
  <w:style w:type="paragraph" w:styleId="TOC4">
    <w:name w:val="toc 4"/>
    <w:basedOn w:val="TOC3"/>
    <w:semiHidden/>
    <w:rsid w:val="005B7D5E"/>
    <w:pPr>
      <w:ind w:left="1418" w:hanging="1418"/>
    </w:pPr>
  </w:style>
  <w:style w:type="paragraph" w:styleId="TOC3">
    <w:name w:val="toc 3"/>
    <w:basedOn w:val="TOC2"/>
    <w:semiHidden/>
    <w:rsid w:val="005B7D5E"/>
    <w:pPr>
      <w:ind w:left="1134" w:hanging="1134"/>
    </w:pPr>
  </w:style>
  <w:style w:type="paragraph" w:styleId="TOC2">
    <w:name w:val="toc 2"/>
    <w:basedOn w:val="TOC1"/>
    <w:rsid w:val="005B7D5E"/>
    <w:pPr>
      <w:keepNext w:val="0"/>
      <w:spacing w:before="0"/>
      <w:ind w:left="851" w:hanging="851"/>
    </w:pPr>
    <w:rPr>
      <w:szCs w:val="20"/>
    </w:rPr>
  </w:style>
  <w:style w:type="paragraph" w:styleId="Index2">
    <w:name w:val="index 2"/>
    <w:basedOn w:val="Index1"/>
    <w:semiHidden/>
    <w:rsid w:val="005B7D5E"/>
    <w:pPr>
      <w:ind w:left="284"/>
    </w:pPr>
  </w:style>
  <w:style w:type="paragraph" w:styleId="Index1">
    <w:name w:val="index 1"/>
    <w:basedOn w:val="Normal"/>
    <w:semiHidden/>
    <w:rsid w:val="005B7D5E"/>
    <w:pPr>
      <w:keepLines/>
      <w:spacing w:after="0"/>
    </w:pPr>
  </w:style>
  <w:style w:type="paragraph" w:styleId="DocumentMap">
    <w:name w:val="Document Map"/>
    <w:basedOn w:val="Normal"/>
    <w:semiHidden/>
    <w:rsid w:val="005B7D5E"/>
    <w:pPr>
      <w:shd w:val="clear" w:color="auto" w:fill="000080"/>
    </w:pPr>
    <w:rPr>
      <w:rFonts w:ascii="Tahoma" w:hAnsi="Tahoma" w:cs="Tahoma"/>
    </w:rPr>
  </w:style>
  <w:style w:type="paragraph" w:styleId="ListNumber2">
    <w:name w:val="List Number 2"/>
    <w:basedOn w:val="ListNumber"/>
    <w:rsid w:val="005B7D5E"/>
    <w:pPr>
      <w:ind w:left="851"/>
    </w:pPr>
  </w:style>
  <w:style w:type="paragraph" w:styleId="ListNumber">
    <w:name w:val="List Number"/>
    <w:basedOn w:val="List"/>
    <w:rsid w:val="005B7D5E"/>
  </w:style>
  <w:style w:type="paragraph" w:styleId="List">
    <w:name w:val="List"/>
    <w:basedOn w:val="Normal"/>
    <w:rsid w:val="005B7D5E"/>
    <w:pPr>
      <w:ind w:left="568" w:hanging="284"/>
    </w:pPr>
  </w:style>
  <w:style w:type="paragraph" w:styleId="Header">
    <w:name w:val="header"/>
    <w:rsid w:val="005B7D5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B7D5E"/>
    <w:rPr>
      <w:b/>
      <w:bCs/>
      <w:position w:val="6"/>
      <w:sz w:val="16"/>
      <w:szCs w:val="16"/>
    </w:rPr>
  </w:style>
  <w:style w:type="paragraph" w:styleId="FootnoteText">
    <w:name w:val="footnote text"/>
    <w:basedOn w:val="Normal"/>
    <w:semiHidden/>
    <w:rsid w:val="005B7D5E"/>
    <w:pPr>
      <w:keepLines/>
      <w:spacing w:after="0"/>
      <w:ind w:left="454" w:hanging="454"/>
    </w:pPr>
    <w:rPr>
      <w:sz w:val="16"/>
      <w:szCs w:val="16"/>
    </w:rPr>
  </w:style>
  <w:style w:type="paragraph" w:customStyle="1" w:styleId="3GPPHeader">
    <w:name w:val="3GPP_Header"/>
    <w:basedOn w:val="Normal"/>
    <w:rsid w:val="005B7D5E"/>
    <w:pPr>
      <w:tabs>
        <w:tab w:val="left" w:pos="1701"/>
        <w:tab w:val="right" w:pos="9639"/>
      </w:tabs>
      <w:spacing w:after="240"/>
    </w:pPr>
    <w:rPr>
      <w:b/>
      <w:sz w:val="24"/>
    </w:rPr>
  </w:style>
  <w:style w:type="paragraph" w:styleId="TOC9">
    <w:name w:val="toc 9"/>
    <w:basedOn w:val="TOC8"/>
    <w:semiHidden/>
    <w:rsid w:val="005B7D5E"/>
    <w:pPr>
      <w:ind w:left="1418" w:hanging="1418"/>
    </w:pPr>
  </w:style>
  <w:style w:type="paragraph" w:styleId="TOC6">
    <w:name w:val="toc 6"/>
    <w:basedOn w:val="TOC5"/>
    <w:next w:val="Normal"/>
    <w:semiHidden/>
    <w:rsid w:val="005B7D5E"/>
    <w:pPr>
      <w:ind w:left="1985" w:hanging="1985"/>
    </w:pPr>
  </w:style>
  <w:style w:type="paragraph" w:styleId="TOC7">
    <w:name w:val="toc 7"/>
    <w:basedOn w:val="TOC6"/>
    <w:next w:val="Normal"/>
    <w:semiHidden/>
    <w:rsid w:val="005B7D5E"/>
    <w:pPr>
      <w:ind w:left="2268" w:hanging="2268"/>
    </w:pPr>
  </w:style>
  <w:style w:type="paragraph" w:styleId="ListBullet2">
    <w:name w:val="List Bullet 2"/>
    <w:basedOn w:val="ListBullet"/>
    <w:rsid w:val="005B7D5E"/>
    <w:pPr>
      <w:numPr>
        <w:numId w:val="6"/>
      </w:numPr>
    </w:pPr>
  </w:style>
  <w:style w:type="paragraph" w:styleId="ListBullet">
    <w:name w:val="List Bullet"/>
    <w:basedOn w:val="BodyText"/>
    <w:rsid w:val="005B7D5E"/>
    <w:pPr>
      <w:numPr>
        <w:numId w:val="5"/>
      </w:numPr>
    </w:pPr>
  </w:style>
  <w:style w:type="paragraph" w:styleId="ListBullet3">
    <w:name w:val="List Bullet 3"/>
    <w:basedOn w:val="ListBullet2"/>
    <w:rsid w:val="005B7D5E"/>
    <w:pPr>
      <w:numPr>
        <w:numId w:val="7"/>
      </w:numPr>
    </w:pPr>
  </w:style>
  <w:style w:type="paragraph" w:customStyle="1" w:styleId="EQ">
    <w:name w:val="EQ"/>
    <w:basedOn w:val="Normal"/>
    <w:next w:val="Normal"/>
    <w:rsid w:val="005B7D5E"/>
    <w:pPr>
      <w:keepLines/>
      <w:tabs>
        <w:tab w:val="center" w:pos="4536"/>
        <w:tab w:val="right" w:pos="9072"/>
      </w:tabs>
      <w:spacing w:after="180"/>
      <w:jc w:val="left"/>
    </w:pPr>
    <w:rPr>
      <w:noProof/>
      <w:lang w:eastAsia="en-US"/>
    </w:rPr>
  </w:style>
  <w:style w:type="paragraph" w:styleId="List2">
    <w:name w:val="List 2"/>
    <w:basedOn w:val="List"/>
    <w:rsid w:val="005B7D5E"/>
    <w:pPr>
      <w:ind w:left="851"/>
    </w:pPr>
  </w:style>
  <w:style w:type="paragraph" w:styleId="List3">
    <w:name w:val="List 3"/>
    <w:basedOn w:val="List2"/>
    <w:rsid w:val="005B7D5E"/>
    <w:pPr>
      <w:ind w:left="1135"/>
    </w:pPr>
  </w:style>
  <w:style w:type="paragraph" w:styleId="List4">
    <w:name w:val="List 4"/>
    <w:basedOn w:val="List3"/>
    <w:rsid w:val="005B7D5E"/>
    <w:pPr>
      <w:ind w:left="1418"/>
    </w:pPr>
  </w:style>
  <w:style w:type="paragraph" w:styleId="List5">
    <w:name w:val="List 5"/>
    <w:basedOn w:val="List4"/>
    <w:rsid w:val="005B7D5E"/>
    <w:pPr>
      <w:ind w:left="1702"/>
    </w:pPr>
  </w:style>
  <w:style w:type="paragraph" w:customStyle="1" w:styleId="EditorsNote">
    <w:name w:val="Editor's Note"/>
    <w:basedOn w:val="Normal"/>
    <w:rsid w:val="005B7D5E"/>
    <w:pPr>
      <w:keepLines/>
      <w:spacing w:after="180"/>
      <w:ind w:left="1135" w:hanging="851"/>
      <w:jc w:val="left"/>
    </w:pPr>
    <w:rPr>
      <w:color w:val="FF0000"/>
      <w:lang w:eastAsia="en-US"/>
    </w:rPr>
  </w:style>
  <w:style w:type="paragraph" w:styleId="ListBullet4">
    <w:name w:val="List Bullet 4"/>
    <w:basedOn w:val="ListBullet3"/>
    <w:rsid w:val="005B7D5E"/>
    <w:pPr>
      <w:numPr>
        <w:numId w:val="8"/>
      </w:numPr>
    </w:pPr>
  </w:style>
  <w:style w:type="paragraph" w:styleId="ListBullet5">
    <w:name w:val="List Bullet 5"/>
    <w:basedOn w:val="ListBullet4"/>
    <w:rsid w:val="005B7D5E"/>
    <w:pPr>
      <w:numPr>
        <w:numId w:val="4"/>
      </w:numPr>
    </w:pPr>
  </w:style>
  <w:style w:type="paragraph" w:styleId="Footer">
    <w:name w:val="footer"/>
    <w:basedOn w:val="Header"/>
    <w:semiHidden/>
    <w:rsid w:val="005B7D5E"/>
    <w:pPr>
      <w:jc w:val="center"/>
    </w:pPr>
    <w:rPr>
      <w:i/>
      <w:iCs/>
    </w:rPr>
  </w:style>
  <w:style w:type="paragraph" w:customStyle="1" w:styleId="Reference">
    <w:name w:val="Reference"/>
    <w:basedOn w:val="Normal"/>
    <w:rsid w:val="005B7D5E"/>
    <w:pPr>
      <w:numPr>
        <w:numId w:val="2"/>
      </w:numPr>
    </w:pPr>
  </w:style>
  <w:style w:type="paragraph" w:styleId="BalloonText">
    <w:name w:val="Balloon Text"/>
    <w:basedOn w:val="Normal"/>
    <w:semiHidden/>
    <w:rsid w:val="005B7D5E"/>
    <w:rPr>
      <w:rFonts w:ascii="Tahoma" w:hAnsi="Tahoma" w:cs="Tahoma"/>
      <w:sz w:val="16"/>
      <w:szCs w:val="16"/>
    </w:rPr>
  </w:style>
  <w:style w:type="character" w:styleId="PageNumber">
    <w:name w:val="page number"/>
    <w:basedOn w:val="DefaultParagraphFont"/>
    <w:semiHidden/>
    <w:rsid w:val="005B7D5E"/>
  </w:style>
  <w:style w:type="paragraph" w:styleId="BodyText">
    <w:name w:val="Body Text"/>
    <w:basedOn w:val="Normal"/>
    <w:link w:val="BodyTextChar"/>
    <w:rsid w:val="005B7D5E"/>
  </w:style>
  <w:style w:type="character" w:styleId="Hyperlink">
    <w:name w:val="Hyperlink"/>
    <w:uiPriority w:val="99"/>
    <w:rsid w:val="005B7D5E"/>
    <w:rPr>
      <w:color w:val="0000FF"/>
      <w:u w:val="single"/>
      <w:lang w:val="en-GB"/>
    </w:rPr>
  </w:style>
  <w:style w:type="character" w:styleId="FollowedHyperlink">
    <w:name w:val="FollowedHyperlink"/>
    <w:semiHidden/>
    <w:rsid w:val="005B7D5E"/>
    <w:rPr>
      <w:color w:val="FF0000"/>
      <w:u w:val="single"/>
    </w:rPr>
  </w:style>
  <w:style w:type="character" w:styleId="CommentReference">
    <w:name w:val="annotation reference"/>
    <w:semiHidden/>
    <w:rsid w:val="005B7D5E"/>
    <w:rPr>
      <w:sz w:val="16"/>
      <w:szCs w:val="16"/>
    </w:rPr>
  </w:style>
  <w:style w:type="paragraph" w:styleId="CommentText">
    <w:name w:val="annotation text"/>
    <w:basedOn w:val="Normal"/>
    <w:link w:val="CommentTextChar"/>
    <w:semiHidden/>
    <w:rsid w:val="005B7D5E"/>
  </w:style>
  <w:style w:type="paragraph" w:styleId="CommentSubject">
    <w:name w:val="annotation subject"/>
    <w:basedOn w:val="CommentText"/>
    <w:next w:val="CommentText"/>
    <w:semiHidden/>
    <w:rsid w:val="005B7D5E"/>
    <w:rPr>
      <w:b/>
      <w:bCs/>
    </w:rPr>
  </w:style>
  <w:style w:type="character" w:customStyle="1" w:styleId="Heading1Char">
    <w:name w:val="Heading 1 Char"/>
    <w:link w:val="Heading1"/>
    <w:rsid w:val="005B7D5E"/>
    <w:rPr>
      <w:rFonts w:ascii="Arial" w:hAnsi="Arial" w:cs="Arial"/>
      <w:sz w:val="36"/>
      <w:szCs w:val="36"/>
      <w:lang w:val="en-GB" w:eastAsia="zh-CN"/>
    </w:rPr>
  </w:style>
  <w:style w:type="paragraph" w:customStyle="1" w:styleId="B1">
    <w:name w:val="B1"/>
    <w:basedOn w:val="List"/>
    <w:link w:val="B1Char"/>
    <w:rsid w:val="005B7D5E"/>
    <w:pPr>
      <w:spacing w:after="180"/>
      <w:jc w:val="left"/>
    </w:pPr>
    <w:rPr>
      <w:lang w:eastAsia="en-US"/>
    </w:rPr>
  </w:style>
  <w:style w:type="paragraph" w:customStyle="1" w:styleId="B2">
    <w:name w:val="B2"/>
    <w:basedOn w:val="List2"/>
    <w:link w:val="B2Char"/>
    <w:rsid w:val="005B7D5E"/>
    <w:pPr>
      <w:spacing w:after="180"/>
      <w:jc w:val="left"/>
    </w:pPr>
    <w:rPr>
      <w:lang w:eastAsia="en-US"/>
    </w:rPr>
  </w:style>
  <w:style w:type="paragraph" w:customStyle="1" w:styleId="B3">
    <w:name w:val="B3"/>
    <w:basedOn w:val="List3"/>
    <w:link w:val="B3Char"/>
    <w:rsid w:val="005B7D5E"/>
    <w:pPr>
      <w:spacing w:after="180"/>
      <w:jc w:val="left"/>
    </w:pPr>
    <w:rPr>
      <w:lang w:eastAsia="en-US"/>
    </w:rPr>
  </w:style>
  <w:style w:type="paragraph" w:customStyle="1" w:styleId="B4">
    <w:name w:val="B4"/>
    <w:basedOn w:val="List4"/>
    <w:link w:val="B4Char"/>
    <w:rsid w:val="005B7D5E"/>
    <w:pPr>
      <w:spacing w:after="180"/>
      <w:jc w:val="left"/>
    </w:pPr>
    <w:rPr>
      <w:lang w:eastAsia="en-US"/>
    </w:rPr>
  </w:style>
  <w:style w:type="paragraph" w:customStyle="1" w:styleId="Proposal">
    <w:name w:val="Proposal"/>
    <w:basedOn w:val="Normal"/>
    <w:rsid w:val="005B7D5E"/>
    <w:pPr>
      <w:numPr>
        <w:numId w:val="3"/>
      </w:numPr>
      <w:tabs>
        <w:tab w:val="clear" w:pos="1304"/>
        <w:tab w:val="left" w:pos="1701"/>
      </w:tabs>
      <w:ind w:left="1701" w:hanging="1701"/>
    </w:pPr>
    <w:rPr>
      <w:b/>
      <w:bCs/>
    </w:rPr>
  </w:style>
  <w:style w:type="character" w:customStyle="1" w:styleId="BodyTextChar">
    <w:name w:val="Body Text Char"/>
    <w:link w:val="BodyText"/>
    <w:rsid w:val="005B7D5E"/>
    <w:rPr>
      <w:rFonts w:ascii="Arial" w:hAnsi="Arial"/>
      <w:lang w:val="en-GB" w:eastAsia="zh-CN"/>
    </w:rPr>
  </w:style>
  <w:style w:type="paragraph" w:customStyle="1" w:styleId="B5">
    <w:name w:val="B5"/>
    <w:basedOn w:val="List5"/>
    <w:rsid w:val="005B7D5E"/>
    <w:pPr>
      <w:spacing w:after="180"/>
      <w:jc w:val="left"/>
    </w:pPr>
    <w:rPr>
      <w:lang w:eastAsia="en-US"/>
    </w:rPr>
  </w:style>
  <w:style w:type="paragraph" w:customStyle="1" w:styleId="EX">
    <w:name w:val="EX"/>
    <w:basedOn w:val="Normal"/>
    <w:rsid w:val="005B7D5E"/>
    <w:pPr>
      <w:keepLines/>
      <w:spacing w:after="180"/>
      <w:ind w:left="1702" w:hanging="1418"/>
      <w:jc w:val="left"/>
    </w:pPr>
    <w:rPr>
      <w:lang w:eastAsia="en-US"/>
    </w:rPr>
  </w:style>
  <w:style w:type="paragraph" w:customStyle="1" w:styleId="EW">
    <w:name w:val="EW"/>
    <w:basedOn w:val="EX"/>
    <w:rsid w:val="005B7D5E"/>
    <w:pPr>
      <w:spacing w:after="0"/>
    </w:pPr>
  </w:style>
  <w:style w:type="paragraph" w:customStyle="1" w:styleId="TAL">
    <w:name w:val="TAL"/>
    <w:basedOn w:val="Normal"/>
    <w:link w:val="TALCar"/>
    <w:rsid w:val="005B7D5E"/>
    <w:pPr>
      <w:keepNext/>
      <w:keepLines/>
      <w:spacing w:after="0"/>
      <w:jc w:val="left"/>
    </w:pPr>
    <w:rPr>
      <w:sz w:val="18"/>
      <w:lang w:eastAsia="en-US"/>
    </w:rPr>
  </w:style>
  <w:style w:type="paragraph" w:customStyle="1" w:styleId="TAC">
    <w:name w:val="TAC"/>
    <w:basedOn w:val="TAL"/>
    <w:link w:val="TACChar"/>
    <w:rsid w:val="005B7D5E"/>
    <w:pPr>
      <w:jc w:val="center"/>
    </w:pPr>
  </w:style>
  <w:style w:type="paragraph" w:customStyle="1" w:styleId="TAH">
    <w:name w:val="TAH"/>
    <w:basedOn w:val="TAC"/>
    <w:link w:val="TAHCar"/>
    <w:rsid w:val="005B7D5E"/>
    <w:rPr>
      <w:b/>
    </w:rPr>
  </w:style>
  <w:style w:type="paragraph" w:customStyle="1" w:styleId="TAN">
    <w:name w:val="TAN"/>
    <w:basedOn w:val="TAL"/>
    <w:rsid w:val="005B7D5E"/>
    <w:pPr>
      <w:ind w:left="851" w:hanging="851"/>
    </w:pPr>
  </w:style>
  <w:style w:type="paragraph" w:customStyle="1" w:styleId="TAR">
    <w:name w:val="TAR"/>
    <w:basedOn w:val="TAL"/>
    <w:rsid w:val="005B7D5E"/>
    <w:pPr>
      <w:jc w:val="right"/>
    </w:pPr>
  </w:style>
  <w:style w:type="paragraph" w:customStyle="1" w:styleId="TH">
    <w:name w:val="TH"/>
    <w:basedOn w:val="Normal"/>
    <w:link w:val="THChar"/>
    <w:rsid w:val="005B7D5E"/>
    <w:pPr>
      <w:keepNext/>
      <w:keepLines/>
      <w:spacing w:before="60" w:after="180"/>
      <w:jc w:val="center"/>
    </w:pPr>
    <w:rPr>
      <w:b/>
      <w:lang w:eastAsia="en-US"/>
    </w:rPr>
  </w:style>
  <w:style w:type="paragraph" w:customStyle="1" w:styleId="TF">
    <w:name w:val="TF"/>
    <w:basedOn w:val="TH"/>
    <w:rsid w:val="005B7D5E"/>
    <w:pPr>
      <w:keepNext w:val="0"/>
      <w:spacing w:before="0" w:after="240"/>
    </w:pPr>
  </w:style>
  <w:style w:type="paragraph" w:customStyle="1" w:styleId="TT">
    <w:name w:val="TT"/>
    <w:basedOn w:val="Heading1"/>
    <w:next w:val="Normal"/>
    <w:rsid w:val="005B7D5E"/>
    <w:pPr>
      <w:numPr>
        <w:numId w:val="0"/>
      </w:numPr>
      <w:ind w:left="1134" w:hanging="1134"/>
      <w:outlineLvl w:val="9"/>
    </w:pPr>
    <w:rPr>
      <w:rFonts w:cs="Times New Roman"/>
      <w:szCs w:val="20"/>
      <w:lang w:eastAsia="en-US"/>
    </w:rPr>
  </w:style>
  <w:style w:type="paragraph" w:customStyle="1" w:styleId="ZA">
    <w:name w:val="ZA"/>
    <w:rsid w:val="005B7D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7D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7D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B7D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B7D5E"/>
  </w:style>
  <w:style w:type="paragraph" w:customStyle="1" w:styleId="ZH">
    <w:name w:val="ZH"/>
    <w:rsid w:val="005B7D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B7D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B7D5E"/>
    <w:pPr>
      <w:framePr w:hRule="auto" w:wrap="notBeside" w:y="852"/>
    </w:pPr>
    <w:rPr>
      <w:i w:val="0"/>
      <w:sz w:val="40"/>
    </w:rPr>
  </w:style>
  <w:style w:type="paragraph" w:customStyle="1" w:styleId="ZU">
    <w:name w:val="ZU"/>
    <w:rsid w:val="005B7D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7D5E"/>
    <w:pPr>
      <w:framePr w:wrap="notBeside" w:y="16161"/>
    </w:pPr>
  </w:style>
  <w:style w:type="paragraph" w:customStyle="1" w:styleId="FP">
    <w:name w:val="FP"/>
    <w:basedOn w:val="Normal"/>
    <w:rsid w:val="005B7D5E"/>
    <w:pPr>
      <w:spacing w:after="0"/>
      <w:jc w:val="left"/>
    </w:pPr>
    <w:rPr>
      <w:lang w:eastAsia="en-US"/>
    </w:rPr>
  </w:style>
  <w:style w:type="paragraph" w:customStyle="1" w:styleId="Observation">
    <w:name w:val="Observation"/>
    <w:basedOn w:val="Proposal"/>
    <w:qFormat/>
    <w:rsid w:val="005B7D5E"/>
    <w:pPr>
      <w:numPr>
        <w:numId w:val="13"/>
      </w:numPr>
      <w:ind w:left="1701" w:hanging="1701"/>
    </w:pPr>
  </w:style>
  <w:style w:type="paragraph" w:styleId="TableofFigures">
    <w:name w:val="table of figures"/>
    <w:basedOn w:val="Normal"/>
    <w:next w:val="Normal"/>
    <w:uiPriority w:val="99"/>
    <w:rsid w:val="005B7D5E"/>
    <w:pPr>
      <w:ind w:left="1418" w:hanging="1418"/>
      <w:jc w:val="left"/>
    </w:pPr>
    <w:rPr>
      <w:b/>
    </w:rPr>
  </w:style>
  <w:style w:type="paragraph" w:customStyle="1" w:styleId="Doc-text2">
    <w:name w:val="Doc-text2"/>
    <w:basedOn w:val="Normal"/>
    <w:link w:val="Doc-text2Char"/>
    <w:qFormat/>
    <w:rsid w:val="005B7D5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7D5E"/>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0881599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455058518">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1/Docs/RP-181674.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5NUHHDQN7SK2-1476151046-33061</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https://ericsson.sharepoint.com/sites/star/_layouts/15/DocIdRedir.aspx?ID=5NUHHDQN7SK2-1476151046-33061</Url>
      <Description>5NUHHDQN7SK2-1476151046-33061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2.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3.xml><?xml version="1.0" encoding="utf-8"?>
<ds:datastoreItem xmlns:ds="http://schemas.openxmlformats.org/officeDocument/2006/customXml" ds:itemID="{42223DAB-6925-4053-802D-1EF208A3356E}">
  <ds:schemaRefs>
    <ds:schemaRef ds:uri="http://schemas.microsoft.com/sharepoint/v4"/>
    <ds:schemaRef ds:uri="http://www.w3.org/XML/1998/namespace"/>
    <ds:schemaRef ds:uri="http://schemas.microsoft.com/office/2006/documentManagement/types"/>
    <ds:schemaRef ds:uri="http://purl.org/dc/dcmitype/"/>
    <ds:schemaRef ds:uri="d8762117-8292-4133-b1c7-eab5c6487cfd"/>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7EA83B5-6B88-4C1D-9B34-ED7FBA564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6.xml><?xml version="1.0" encoding="utf-8"?>
<ds:datastoreItem xmlns:ds="http://schemas.openxmlformats.org/officeDocument/2006/customXml" ds:itemID="{63C569A4-C8C7-4EBC-9B0C-54247328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9022</TotalTime>
  <Pages>7</Pages>
  <Words>2758</Words>
  <Characters>15560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Andreas</cp:lastModifiedBy>
  <cp:revision>512</cp:revision>
  <cp:lastPrinted>2008-01-31T16:09:00Z</cp:lastPrinted>
  <dcterms:created xsi:type="dcterms:W3CDTF">2018-05-04T07:11:00Z</dcterms:created>
  <dcterms:modified xsi:type="dcterms:W3CDTF">2018-09-27T22:27:00Z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66816bb7-547c-4d2f-870b-b720ba532501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